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12" w:type="dxa"/>
        <w:tblInd w:w="103" w:type="dxa"/>
        <w:tblLook w:val="0000" w:firstRow="0" w:lastRow="0" w:firstColumn="0" w:lastColumn="0" w:noHBand="0" w:noVBand="0"/>
      </w:tblPr>
      <w:tblGrid>
        <w:gridCol w:w="2132"/>
        <w:gridCol w:w="2806"/>
        <w:gridCol w:w="1128"/>
        <w:gridCol w:w="2732"/>
        <w:gridCol w:w="695"/>
        <w:gridCol w:w="1775"/>
        <w:gridCol w:w="1528"/>
        <w:gridCol w:w="1292"/>
        <w:gridCol w:w="1524"/>
      </w:tblGrid>
      <w:tr w:rsidR="00A225F2">
        <w:trPr>
          <w:trHeight w:val="25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225F2" w:rsidRPr="003F0C60" w:rsidRDefault="00A225F2" w:rsidP="003F0C60">
            <w:pPr>
              <w:rPr>
                <w:rFonts w:ascii="Arial" w:hAnsi="Arial" w:cs="Arial"/>
                <w:b/>
                <w:bCs/>
                <w:lang w:eastAsia="en-GB"/>
              </w:rPr>
            </w:pPr>
            <w:bookmarkStart w:id="0" w:name="_GoBack"/>
            <w:bookmarkEnd w:id="0"/>
            <w:r w:rsidRPr="003F0C60">
              <w:rPr>
                <w:rFonts w:ascii="Arial" w:hAnsi="Arial" w:cs="Arial"/>
                <w:b/>
                <w:bCs/>
                <w:lang w:eastAsia="en-GB"/>
              </w:rPr>
              <w:t>Risk Assessor: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25F2" w:rsidRPr="003F0C60" w:rsidRDefault="00686D44" w:rsidP="00A225F2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Andy Wilson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25F2" w:rsidRPr="003F0C60" w:rsidRDefault="00A225F2" w:rsidP="00A225F2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Signature: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 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Date: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 </w:t>
            </w:r>
            <w:r w:rsidR="009B78F9">
              <w:rPr>
                <w:rFonts w:ascii="Arial" w:hAnsi="Arial" w:cs="Arial"/>
                <w:lang w:eastAsia="en-GB"/>
              </w:rPr>
              <w:t>25.11.2010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5F2" w:rsidRPr="003F0C60" w:rsidRDefault="00A225F2" w:rsidP="003F0C60">
            <w:pPr>
              <w:jc w:val="right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</w:p>
        </w:tc>
      </w:tr>
      <w:tr w:rsidR="00A225F2">
        <w:trPr>
          <w:trHeight w:val="255"/>
        </w:trPr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A225F2" w:rsidRPr="003F0C60" w:rsidRDefault="00A225F2" w:rsidP="003F0C60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Business Manager: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25F2" w:rsidRPr="003F0C60" w:rsidRDefault="00A225F2" w:rsidP="00A225F2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25F2" w:rsidRPr="003F0C60" w:rsidRDefault="00A225F2" w:rsidP="00A225F2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Signature: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 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Date: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</w:p>
        </w:tc>
      </w:tr>
    </w:tbl>
    <w:p w:rsidR="00D45ECD" w:rsidRDefault="00D45ECD"/>
    <w:tbl>
      <w:tblPr>
        <w:tblW w:w="15612" w:type="dxa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98"/>
        <w:gridCol w:w="6814"/>
      </w:tblGrid>
      <w:tr w:rsidR="007B64E4" w:rsidRPr="002C3040">
        <w:trPr>
          <w:trHeight w:hRule="exact" w:val="329"/>
        </w:trPr>
        <w:tc>
          <w:tcPr>
            <w:tcW w:w="8798" w:type="dxa"/>
            <w:shd w:val="clear" w:color="auto" w:fill="auto"/>
            <w:noWrap/>
            <w:vAlign w:val="center"/>
          </w:tcPr>
          <w:p w:rsidR="007B64E4" w:rsidRPr="002C3040" w:rsidRDefault="007B64E4" w:rsidP="0046566F">
            <w:pPr>
              <w:rPr>
                <w:rFonts w:ascii="Arial" w:hAnsi="Arial" w:cs="Arial"/>
                <w:lang w:eastAsia="en-GB"/>
              </w:rPr>
            </w:pPr>
            <w:r w:rsidRPr="002C3040">
              <w:rPr>
                <w:rFonts w:ascii="Arial" w:hAnsi="Arial" w:cs="Arial"/>
                <w:b/>
                <w:bCs/>
                <w:lang w:eastAsia="en-GB"/>
              </w:rPr>
              <w:t>Description of Task</w:t>
            </w:r>
            <w:r w:rsidRPr="002C3040"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6814" w:type="dxa"/>
            <w:shd w:val="clear" w:color="auto" w:fill="99CCFF"/>
            <w:noWrap/>
            <w:vAlign w:val="center"/>
          </w:tcPr>
          <w:p w:rsidR="007B64E4" w:rsidRPr="002C3040" w:rsidRDefault="007B64E4" w:rsidP="0046566F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2C3040">
              <w:rPr>
                <w:rFonts w:ascii="Arial" w:hAnsi="Arial" w:cs="Arial"/>
                <w:b/>
                <w:bCs/>
                <w:lang w:eastAsia="en-GB"/>
              </w:rPr>
              <w:t>Associated Documents</w:t>
            </w:r>
          </w:p>
        </w:tc>
      </w:tr>
      <w:tr w:rsidR="007B64E4">
        <w:trPr>
          <w:trHeight w:val="2736"/>
        </w:trPr>
        <w:tc>
          <w:tcPr>
            <w:tcW w:w="8798" w:type="dxa"/>
            <w:shd w:val="clear" w:color="auto" w:fill="auto"/>
            <w:vAlign w:val="center"/>
          </w:tcPr>
          <w:p w:rsidR="007B64E4" w:rsidRPr="003F0C60" w:rsidRDefault="00686D44" w:rsidP="00686D44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Wood dust is produced during </w:t>
            </w:r>
            <w:r w:rsidR="00E75432">
              <w:rPr>
                <w:rFonts w:ascii="Arial" w:hAnsi="Arial" w:cs="Arial"/>
                <w:lang w:eastAsia="en-GB"/>
              </w:rPr>
              <w:t>machining of timber, plywood, MDF, and other timber-based materials on</w:t>
            </w:r>
            <w:r>
              <w:rPr>
                <w:rFonts w:ascii="Arial" w:hAnsi="Arial" w:cs="Arial"/>
                <w:lang w:eastAsia="en-GB"/>
              </w:rPr>
              <w:t xml:space="preserve"> the bench saw, radial arm saws, vertical panel saw, </w:t>
            </w:r>
            <w:r w:rsidR="00705CD4">
              <w:rPr>
                <w:rFonts w:ascii="Arial" w:hAnsi="Arial" w:cs="Arial"/>
                <w:lang w:eastAsia="en-GB"/>
              </w:rPr>
              <w:t xml:space="preserve">wood lathe, </w:t>
            </w:r>
            <w:r>
              <w:rPr>
                <w:rFonts w:ascii="Arial" w:hAnsi="Arial" w:cs="Arial"/>
                <w:lang w:eastAsia="en-GB"/>
              </w:rPr>
              <w:t>routers, belt and orbital sanders, and hand-held circular saws</w:t>
            </w:r>
            <w:r w:rsidR="00801378">
              <w:rPr>
                <w:rFonts w:ascii="Arial" w:hAnsi="Arial" w:cs="Arial"/>
                <w:lang w:eastAsia="en-GB"/>
              </w:rPr>
              <w:t>. Staff and students can be exposed to wood dust during these processes, and when handling and assembling wooden scenery, cleaning the workshop and emptying dust extraction equipment.</w:t>
            </w:r>
          </w:p>
        </w:tc>
        <w:tc>
          <w:tcPr>
            <w:tcW w:w="6814" w:type="dxa"/>
            <w:shd w:val="clear" w:color="auto" w:fill="auto"/>
            <w:vAlign w:val="center"/>
          </w:tcPr>
          <w:p w:rsidR="00A96BB8" w:rsidRDefault="00A96BB8" w:rsidP="00A96BB8">
            <w:pPr>
              <w:pStyle w:val="CM12"/>
              <w:numPr>
                <w:ilvl w:val="0"/>
                <w:numId w:val="7"/>
              </w:numPr>
              <w:spacing w:line="226" w:lineRule="atLeas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Control of substances hazardous to health. The Control of Substances Hazardous to Health Regulations 2002. Approved Code of Practice and guidance </w:t>
            </w:r>
            <w:r w:rsidRPr="00A96BB8">
              <w:rPr>
                <w:rFonts w:cs="Arial"/>
                <w:iCs/>
                <w:color w:val="000000"/>
                <w:sz w:val="20"/>
                <w:szCs w:val="20"/>
              </w:rPr>
              <w:t>(HSE)</w:t>
            </w: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A96BB8" w:rsidRDefault="00A96BB8" w:rsidP="00956390">
            <w:pPr>
              <w:numPr>
                <w:ilvl w:val="0"/>
                <w:numId w:val="7"/>
              </w:num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i/>
                <w:lang w:eastAsia="en-GB"/>
              </w:rPr>
              <w:t xml:space="preserve">Wood dust: hazards and precautions </w:t>
            </w:r>
            <w:r>
              <w:rPr>
                <w:rFonts w:ascii="Arial" w:hAnsi="Arial" w:cs="Arial"/>
                <w:lang w:eastAsia="en-GB"/>
              </w:rPr>
              <w:t>(HSE Information sheet)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:rsidR="007B64E4" w:rsidRDefault="00A96BB8" w:rsidP="00956390">
            <w:pPr>
              <w:numPr>
                <w:ilvl w:val="0"/>
                <w:numId w:val="7"/>
              </w:num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i/>
                <w:lang w:eastAsia="en-GB"/>
              </w:rPr>
              <w:t xml:space="preserve">Timber and wood-based products </w:t>
            </w:r>
            <w:r>
              <w:rPr>
                <w:rFonts w:ascii="Arial" w:hAnsi="Arial" w:cs="Arial"/>
                <w:lang w:eastAsia="en-GB"/>
              </w:rPr>
              <w:t>(TRADA COSHH data sheet)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:rsidR="00A96BB8" w:rsidRPr="003F0C60" w:rsidRDefault="009B78F9" w:rsidP="00956390">
            <w:pPr>
              <w:numPr>
                <w:ilvl w:val="0"/>
                <w:numId w:val="7"/>
              </w:num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Method Statements</w:t>
            </w:r>
            <w:r w:rsidR="00A96BB8">
              <w:rPr>
                <w:rFonts w:ascii="Arial" w:hAnsi="Arial" w:cs="Arial"/>
                <w:lang w:eastAsia="en-GB"/>
              </w:rPr>
              <w:t xml:space="preserve"> for relevant scenic construction workshop machinery, Guil</w:t>
            </w:r>
            <w:r>
              <w:rPr>
                <w:rFonts w:ascii="Arial" w:hAnsi="Arial" w:cs="Arial"/>
                <w:lang w:eastAsia="en-GB"/>
              </w:rPr>
              <w:t>dhall School Technical Theatre D</w:t>
            </w:r>
            <w:r w:rsidR="00A96BB8">
              <w:rPr>
                <w:rFonts w:ascii="Arial" w:hAnsi="Arial" w:cs="Arial"/>
                <w:lang w:eastAsia="en-GB"/>
              </w:rPr>
              <w:t>ept.</w:t>
            </w:r>
          </w:p>
        </w:tc>
      </w:tr>
    </w:tbl>
    <w:p w:rsidR="00D45ECD" w:rsidRPr="00933559" w:rsidRDefault="00D45ECD">
      <w:pPr>
        <w:rPr>
          <w:sz w:val="16"/>
          <w:szCs w:val="16"/>
        </w:rPr>
      </w:pPr>
    </w:p>
    <w:tbl>
      <w:tblPr>
        <w:tblW w:w="1561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844"/>
        <w:gridCol w:w="10952"/>
        <w:gridCol w:w="1292"/>
        <w:gridCol w:w="1524"/>
      </w:tblGrid>
      <w:tr w:rsidR="003F0C60">
        <w:trPr>
          <w:cantSplit/>
          <w:trHeight w:hRule="exact" w:val="329"/>
        </w:trPr>
        <w:tc>
          <w:tcPr>
            <w:tcW w:w="1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F0C60" w:rsidRPr="003F0C60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Risk Assessor</w:t>
            </w:r>
          </w:p>
        </w:tc>
        <w:tc>
          <w:tcPr>
            <w:tcW w:w="109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9CCFF"/>
            <w:noWrap/>
            <w:vAlign w:val="center"/>
          </w:tcPr>
          <w:p w:rsidR="003F0C60" w:rsidRPr="003F0C60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Reason for review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F0C60" w:rsidRPr="003F0C60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Date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:rsidR="003F0C60" w:rsidRPr="003F0C60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Version</w:t>
            </w:r>
          </w:p>
        </w:tc>
      </w:tr>
      <w:tr w:rsidR="003F0C60" w:rsidRPr="00846D64">
        <w:trPr>
          <w:cantSplit/>
          <w:trHeight w:hRule="exact"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FitText/>
            <w:vAlign w:val="center"/>
          </w:tcPr>
          <w:p w:rsidR="003F0C60" w:rsidRPr="00846D64" w:rsidRDefault="009B78F9" w:rsidP="009B78F9">
            <w:pPr>
              <w:jc w:val="both"/>
              <w:rPr>
                <w:rFonts w:ascii="Arial" w:hAnsi="Arial" w:cs="Arial"/>
                <w:lang w:eastAsia="en-GB"/>
              </w:rPr>
            </w:pPr>
            <w:r w:rsidRPr="009B78F9">
              <w:rPr>
                <w:rFonts w:ascii="Arial" w:hAnsi="Arial" w:cs="Arial"/>
                <w:spacing w:val="49"/>
                <w:lang w:eastAsia="en-GB"/>
              </w:rPr>
              <w:t>Andy Wilso</w:t>
            </w:r>
            <w:r w:rsidRPr="009B78F9">
              <w:rPr>
                <w:rFonts w:ascii="Arial" w:hAnsi="Arial" w:cs="Arial"/>
                <w:spacing w:val="7"/>
                <w:lang w:eastAsia="en-GB"/>
              </w:rPr>
              <w:t>n</w:t>
            </w:r>
          </w:p>
        </w:tc>
        <w:tc>
          <w:tcPr>
            <w:tcW w:w="10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C60" w:rsidRPr="00846D64" w:rsidRDefault="009B78F9" w:rsidP="009B78F9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Review of hazards, controls and risks. Updating terminology.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F0C60" w:rsidRPr="00846D64" w:rsidRDefault="009B78F9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9B78F9">
              <w:rPr>
                <w:rFonts w:ascii="Arial" w:hAnsi="Arial" w:cs="Arial"/>
                <w:spacing w:val="39"/>
                <w:lang w:eastAsia="en-GB"/>
              </w:rPr>
              <w:t>6.4.201</w:t>
            </w:r>
            <w:r w:rsidRPr="009B78F9">
              <w:rPr>
                <w:rFonts w:ascii="Arial" w:hAnsi="Arial" w:cs="Arial"/>
                <w:spacing w:val="5"/>
                <w:lang w:eastAsia="en-GB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:rsidR="003F0C60" w:rsidRPr="00846D64" w:rsidRDefault="003F0C60" w:rsidP="0046566F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3F0C60" w:rsidRPr="00846D64">
        <w:trPr>
          <w:cantSplit/>
          <w:trHeight w:hRule="exact"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F0C60" w:rsidRPr="00846D64" w:rsidRDefault="00705CD4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705CD4">
              <w:rPr>
                <w:rFonts w:ascii="Arial" w:hAnsi="Arial" w:cs="Arial"/>
                <w:spacing w:val="49"/>
                <w:lang w:eastAsia="en-GB"/>
              </w:rPr>
              <w:t>Andy Wilso</w:t>
            </w:r>
            <w:r w:rsidRPr="00705CD4">
              <w:rPr>
                <w:rFonts w:ascii="Arial" w:hAnsi="Arial" w:cs="Arial"/>
                <w:spacing w:val="7"/>
                <w:lang w:eastAsia="en-GB"/>
              </w:rPr>
              <w:t>n</w:t>
            </w:r>
          </w:p>
        </w:tc>
        <w:tc>
          <w:tcPr>
            <w:tcW w:w="10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C60" w:rsidRPr="00846D64" w:rsidRDefault="00705CD4" w:rsidP="0046566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Scheduled review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F0C60" w:rsidRPr="00846D64" w:rsidRDefault="00705CD4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705CD4">
              <w:rPr>
                <w:rFonts w:ascii="Arial" w:hAnsi="Arial" w:cs="Arial"/>
                <w:spacing w:val="6"/>
                <w:lang w:eastAsia="en-GB"/>
              </w:rPr>
              <w:t>18.02.201</w:t>
            </w:r>
            <w:r w:rsidRPr="00705CD4">
              <w:rPr>
                <w:rFonts w:ascii="Arial" w:hAnsi="Arial" w:cs="Arial"/>
                <w:spacing w:val="2"/>
                <w:lang w:eastAsia="en-GB"/>
              </w:rPr>
              <w:t>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:rsidR="003F0C60" w:rsidRPr="00846D64" w:rsidRDefault="003F0C60" w:rsidP="0046566F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3F0C60" w:rsidRPr="00846D64">
        <w:trPr>
          <w:cantSplit/>
          <w:trHeight w:hRule="exact"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F0C60" w:rsidRPr="00846D64" w:rsidRDefault="00467C50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467C50">
              <w:rPr>
                <w:rFonts w:ascii="Arial" w:hAnsi="Arial" w:cs="Arial"/>
                <w:spacing w:val="49"/>
                <w:lang w:eastAsia="en-GB"/>
              </w:rPr>
              <w:t>Andy Wilso</w:t>
            </w:r>
            <w:r w:rsidRPr="00467C50">
              <w:rPr>
                <w:rFonts w:ascii="Arial" w:hAnsi="Arial" w:cs="Arial"/>
                <w:spacing w:val="7"/>
                <w:lang w:eastAsia="en-GB"/>
              </w:rPr>
              <w:t>n</w:t>
            </w:r>
          </w:p>
        </w:tc>
        <w:tc>
          <w:tcPr>
            <w:tcW w:w="10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C60" w:rsidRPr="00846D64" w:rsidRDefault="00467C50" w:rsidP="0046566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Scheduled review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F0C60" w:rsidRPr="00846D64" w:rsidRDefault="00467C50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467C50">
              <w:rPr>
                <w:rFonts w:ascii="Arial" w:hAnsi="Arial" w:cs="Arial"/>
                <w:spacing w:val="6"/>
                <w:lang w:eastAsia="en-GB"/>
              </w:rPr>
              <w:t>17.04.201</w:t>
            </w:r>
            <w:r w:rsidRPr="00467C50">
              <w:rPr>
                <w:rFonts w:ascii="Arial" w:hAnsi="Arial" w:cs="Arial"/>
                <w:spacing w:val="2"/>
                <w:lang w:eastAsia="en-GB"/>
              </w:rPr>
              <w:t>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:rsidR="003F0C60" w:rsidRPr="00846D64" w:rsidRDefault="003F0C60" w:rsidP="0046566F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3F0C60" w:rsidRPr="00846D64">
        <w:trPr>
          <w:cantSplit/>
          <w:trHeight w:hRule="exact"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F0C60" w:rsidRPr="00846D64" w:rsidRDefault="003F0C60" w:rsidP="0046566F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09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C60" w:rsidRPr="00846D64" w:rsidRDefault="003F0C60" w:rsidP="0046566F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F0C60" w:rsidRPr="00846D64" w:rsidRDefault="003F0C60" w:rsidP="0046566F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:rsidR="003F0C60" w:rsidRPr="00846D64" w:rsidRDefault="003F0C60" w:rsidP="0046566F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</w:tbl>
    <w:p w:rsidR="00D45ECD" w:rsidRDefault="00D45ECD">
      <w:pPr>
        <w:rPr>
          <w:sz w:val="16"/>
          <w:szCs w:val="16"/>
        </w:rPr>
      </w:pPr>
    </w:p>
    <w:p w:rsidR="009F7B7F" w:rsidRDefault="009F7B7F">
      <w:pPr>
        <w:rPr>
          <w:sz w:val="16"/>
          <w:szCs w:val="16"/>
        </w:rPr>
      </w:pPr>
    </w:p>
    <w:p w:rsidR="009F7B7F" w:rsidRDefault="009F7B7F">
      <w:pPr>
        <w:rPr>
          <w:sz w:val="16"/>
          <w:szCs w:val="16"/>
        </w:rPr>
      </w:pPr>
    </w:p>
    <w:p w:rsidR="009F7B7F" w:rsidRDefault="009F7B7F">
      <w:pPr>
        <w:rPr>
          <w:sz w:val="16"/>
          <w:szCs w:val="16"/>
        </w:rPr>
      </w:pPr>
    </w:p>
    <w:p w:rsidR="009F7B7F" w:rsidRDefault="009F7B7F">
      <w:pPr>
        <w:rPr>
          <w:sz w:val="16"/>
          <w:szCs w:val="16"/>
        </w:rPr>
      </w:pPr>
    </w:p>
    <w:p w:rsidR="009F7B7F" w:rsidRDefault="009F7B7F">
      <w:pPr>
        <w:rPr>
          <w:sz w:val="16"/>
          <w:szCs w:val="16"/>
        </w:rPr>
      </w:pPr>
    </w:p>
    <w:p w:rsidR="009F7B7F" w:rsidRDefault="009F7B7F">
      <w:pPr>
        <w:rPr>
          <w:sz w:val="16"/>
          <w:szCs w:val="16"/>
        </w:rPr>
      </w:pPr>
    </w:p>
    <w:p w:rsidR="009F7B7F" w:rsidRDefault="009F7B7F">
      <w:pPr>
        <w:rPr>
          <w:sz w:val="16"/>
          <w:szCs w:val="16"/>
        </w:rPr>
      </w:pPr>
    </w:p>
    <w:p w:rsidR="009F7B7F" w:rsidRDefault="009F7B7F">
      <w:pPr>
        <w:rPr>
          <w:sz w:val="16"/>
          <w:szCs w:val="16"/>
        </w:rPr>
      </w:pPr>
    </w:p>
    <w:p w:rsidR="009F7B7F" w:rsidRDefault="009F7B7F">
      <w:pPr>
        <w:rPr>
          <w:sz w:val="16"/>
          <w:szCs w:val="16"/>
        </w:rPr>
      </w:pPr>
    </w:p>
    <w:p w:rsidR="009F7B7F" w:rsidRDefault="009F7B7F">
      <w:pPr>
        <w:rPr>
          <w:sz w:val="16"/>
          <w:szCs w:val="16"/>
        </w:rPr>
      </w:pPr>
    </w:p>
    <w:p w:rsidR="009F7B7F" w:rsidRDefault="009F7B7F">
      <w:pPr>
        <w:rPr>
          <w:sz w:val="16"/>
          <w:szCs w:val="16"/>
        </w:rPr>
      </w:pPr>
    </w:p>
    <w:p w:rsidR="009F7B7F" w:rsidRDefault="009F7B7F">
      <w:pPr>
        <w:rPr>
          <w:sz w:val="16"/>
          <w:szCs w:val="16"/>
        </w:rPr>
      </w:pPr>
    </w:p>
    <w:p w:rsidR="009F7B7F" w:rsidRDefault="009F7B7F">
      <w:pPr>
        <w:rPr>
          <w:sz w:val="16"/>
          <w:szCs w:val="16"/>
        </w:rPr>
      </w:pPr>
    </w:p>
    <w:p w:rsidR="009F7B7F" w:rsidRDefault="009F7B7F">
      <w:pPr>
        <w:rPr>
          <w:sz w:val="16"/>
          <w:szCs w:val="16"/>
        </w:rPr>
      </w:pPr>
    </w:p>
    <w:p w:rsidR="009F7B7F" w:rsidRDefault="009F7B7F">
      <w:pPr>
        <w:rPr>
          <w:sz w:val="16"/>
          <w:szCs w:val="16"/>
        </w:rPr>
      </w:pPr>
    </w:p>
    <w:p w:rsidR="009F7B7F" w:rsidRDefault="009F7B7F">
      <w:pPr>
        <w:rPr>
          <w:sz w:val="16"/>
          <w:szCs w:val="16"/>
        </w:rPr>
      </w:pPr>
    </w:p>
    <w:p w:rsidR="009F7B7F" w:rsidRDefault="009F7B7F">
      <w:pPr>
        <w:rPr>
          <w:sz w:val="16"/>
          <w:szCs w:val="16"/>
        </w:rPr>
      </w:pPr>
    </w:p>
    <w:p w:rsidR="009F7B7F" w:rsidRDefault="009F7B7F">
      <w:pPr>
        <w:rPr>
          <w:sz w:val="16"/>
          <w:szCs w:val="16"/>
        </w:rPr>
      </w:pPr>
    </w:p>
    <w:p w:rsidR="009F7B7F" w:rsidRDefault="009F7B7F">
      <w:pPr>
        <w:rPr>
          <w:sz w:val="16"/>
          <w:szCs w:val="16"/>
        </w:rPr>
      </w:pPr>
    </w:p>
    <w:p w:rsidR="009F7B7F" w:rsidRDefault="009F7B7F">
      <w:pPr>
        <w:rPr>
          <w:sz w:val="16"/>
          <w:szCs w:val="16"/>
        </w:rPr>
      </w:pPr>
    </w:p>
    <w:p w:rsidR="009F7B7F" w:rsidRDefault="009F7B7F">
      <w:pPr>
        <w:rPr>
          <w:sz w:val="16"/>
          <w:szCs w:val="16"/>
        </w:rPr>
      </w:pPr>
    </w:p>
    <w:p w:rsidR="004449C9" w:rsidRDefault="004449C9">
      <w:pPr>
        <w:rPr>
          <w:sz w:val="16"/>
          <w:szCs w:val="16"/>
        </w:rPr>
      </w:pPr>
    </w:p>
    <w:p w:rsidR="009F7B7F" w:rsidRPr="00933559" w:rsidRDefault="009F7B7F">
      <w:pPr>
        <w:rPr>
          <w:sz w:val="16"/>
          <w:szCs w:val="16"/>
        </w:rPr>
      </w:pPr>
    </w:p>
    <w:tbl>
      <w:tblPr>
        <w:tblW w:w="1561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938"/>
        <w:gridCol w:w="1128"/>
        <w:gridCol w:w="5202"/>
        <w:gridCol w:w="1528"/>
        <w:gridCol w:w="1292"/>
        <w:gridCol w:w="1524"/>
      </w:tblGrid>
      <w:tr w:rsidR="003F0C60" w:rsidRPr="0046566F">
        <w:trPr>
          <w:cantSplit/>
          <w:trHeight w:hRule="exact" w:val="329"/>
        </w:trPr>
        <w:tc>
          <w:tcPr>
            <w:tcW w:w="6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3F0C60" w:rsidRPr="0046566F" w:rsidRDefault="003F0C60" w:rsidP="003F0C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Consequence</w:t>
            </w:r>
          </w:p>
        </w:tc>
        <w:tc>
          <w:tcPr>
            <w:tcW w:w="67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8080"/>
            <w:noWrap/>
            <w:vAlign w:val="bottom"/>
          </w:tcPr>
          <w:p w:rsidR="003F0C60" w:rsidRPr="0046566F" w:rsidRDefault="003F0C60" w:rsidP="003F0C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Likelihood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3F0C60" w:rsidRPr="0046566F" w:rsidRDefault="003F0C60" w:rsidP="003F0C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Risk</w:t>
            </w:r>
          </w:p>
        </w:tc>
      </w:tr>
      <w:tr w:rsidR="003F0C60" w:rsidRPr="0046566F">
        <w:trPr>
          <w:cantSplit/>
          <w:trHeight w:val="510"/>
        </w:trPr>
        <w:tc>
          <w:tcPr>
            <w:tcW w:w="4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0" w:rsidRPr="0046566F" w:rsidRDefault="003F0C60" w:rsidP="003F0C60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Describe the Hazard and how it might cause harm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F0C60" w:rsidRPr="0046566F" w:rsidRDefault="003F0C60" w:rsidP="003F0C60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5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0" w:rsidRPr="0046566F" w:rsidRDefault="003F0C60" w:rsidP="003F0C60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Existing Control Measures and Justification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0C60" w:rsidRPr="0046566F" w:rsidRDefault="003F0C60" w:rsidP="003F0C60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F0C60" w:rsidRPr="0046566F" w:rsidRDefault="003F0C60" w:rsidP="003F0C60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Consequence X Likelihood</w:t>
            </w:r>
            <w:r w:rsidRPr="0046566F">
              <w:rPr>
                <w:rFonts w:ascii="Arial" w:hAnsi="Arial" w:cs="Arial"/>
                <w:lang w:eastAsia="en-GB"/>
              </w:rPr>
              <w:br/>
              <w:t>L1,L2,M3,M4,H6,H9</w:t>
            </w:r>
          </w:p>
        </w:tc>
      </w:tr>
      <w:tr w:rsidR="003F0C60" w:rsidRPr="0046566F" w:rsidTr="00525739">
        <w:trPr>
          <w:cantSplit/>
          <w:trHeight w:hRule="exact" w:val="5775"/>
        </w:trPr>
        <w:tc>
          <w:tcPr>
            <w:tcW w:w="49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2C55" w:rsidRDefault="001828E4" w:rsidP="00412C55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E</w:t>
            </w:r>
            <w:r w:rsidR="00801378">
              <w:rPr>
                <w:rFonts w:ascii="Arial" w:hAnsi="Arial" w:cs="Arial"/>
                <w:lang w:eastAsia="en-GB"/>
              </w:rPr>
              <w:t>xposure to wood dust can cause</w:t>
            </w:r>
            <w:r w:rsidR="00274B75">
              <w:rPr>
                <w:rFonts w:ascii="Arial" w:hAnsi="Arial" w:cs="Arial"/>
                <w:lang w:eastAsia="en-GB"/>
              </w:rPr>
              <w:t xml:space="preserve"> skin disorders, obstruction in the nose, rhinitis, asthma, and a rare type of </w:t>
            </w:r>
            <w:r w:rsidR="0098132B">
              <w:rPr>
                <w:rFonts w:ascii="Arial" w:hAnsi="Arial" w:cs="Arial"/>
                <w:lang w:eastAsia="en-GB"/>
              </w:rPr>
              <w:t>nasal</w:t>
            </w:r>
            <w:r w:rsidR="00274B75">
              <w:rPr>
                <w:rFonts w:ascii="Arial" w:hAnsi="Arial" w:cs="Arial"/>
                <w:lang w:eastAsia="en-GB"/>
              </w:rPr>
              <w:t xml:space="preserve"> cancer</w:t>
            </w:r>
            <w:r w:rsidR="002C13A6">
              <w:rPr>
                <w:rFonts w:ascii="Arial" w:hAnsi="Arial" w:cs="Arial"/>
                <w:lang w:eastAsia="en-GB"/>
              </w:rPr>
              <w:t>.</w:t>
            </w:r>
          </w:p>
          <w:p w:rsidR="002C13A6" w:rsidRDefault="002C13A6" w:rsidP="00412C55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Both softwood and ha</w:t>
            </w:r>
            <w:r w:rsidR="004E150A">
              <w:rPr>
                <w:rFonts w:ascii="Arial" w:hAnsi="Arial" w:cs="Arial"/>
                <w:lang w:eastAsia="en-GB"/>
              </w:rPr>
              <w:t>r</w:t>
            </w:r>
            <w:r>
              <w:rPr>
                <w:rFonts w:ascii="Arial" w:hAnsi="Arial" w:cs="Arial"/>
                <w:lang w:eastAsia="en-GB"/>
              </w:rPr>
              <w:t>dwood dust</w:t>
            </w:r>
            <w:r w:rsidR="004E150A">
              <w:rPr>
                <w:rFonts w:ascii="Arial" w:hAnsi="Arial" w:cs="Arial"/>
                <w:lang w:eastAsia="en-GB"/>
              </w:rPr>
              <w:t>s</w:t>
            </w:r>
            <w:r>
              <w:rPr>
                <w:rFonts w:ascii="Arial" w:hAnsi="Arial" w:cs="Arial"/>
                <w:lang w:eastAsia="en-GB"/>
              </w:rPr>
              <w:t xml:space="preserve"> have MELs of 5mg/m</w:t>
            </w:r>
            <w:r w:rsidRPr="004E150A">
              <w:rPr>
                <w:rFonts w:ascii="Arial" w:hAnsi="Arial" w:cs="Arial"/>
                <w:vertAlign w:val="superscript"/>
                <w:lang w:eastAsia="en-GB"/>
              </w:rPr>
              <w:t>3</w:t>
            </w:r>
            <w:r>
              <w:rPr>
                <w:rFonts w:ascii="Arial" w:hAnsi="Arial" w:cs="Arial"/>
                <w:lang w:eastAsia="en-GB"/>
              </w:rPr>
              <w:t xml:space="preserve"> 8 hr TWA</w:t>
            </w:r>
            <w:r w:rsidR="004E150A">
              <w:rPr>
                <w:rFonts w:ascii="Arial" w:hAnsi="Arial" w:cs="Arial"/>
                <w:lang w:eastAsia="en-GB"/>
              </w:rPr>
              <w:t>.</w:t>
            </w:r>
            <w:r w:rsidR="004E150A">
              <w:rPr>
                <w:rFonts w:ascii="Arial" w:hAnsi="Arial" w:cs="Arial"/>
                <w:lang w:eastAsia="en-GB"/>
              </w:rPr>
              <w:br/>
            </w:r>
          </w:p>
          <w:p w:rsidR="002C13A6" w:rsidRDefault="007C4C12" w:rsidP="00412C55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Plywood and </w:t>
            </w:r>
            <w:r w:rsidR="002C13A6">
              <w:rPr>
                <w:rFonts w:ascii="Arial" w:hAnsi="Arial" w:cs="Arial"/>
                <w:lang w:eastAsia="en-GB"/>
              </w:rPr>
              <w:t>MDF</w:t>
            </w:r>
            <w:r w:rsidR="004E150A">
              <w:rPr>
                <w:rFonts w:ascii="Arial" w:hAnsi="Arial" w:cs="Arial"/>
                <w:lang w:eastAsia="en-GB"/>
              </w:rPr>
              <w:t xml:space="preserve"> dust</w:t>
            </w:r>
            <w:r>
              <w:rPr>
                <w:rFonts w:ascii="Arial" w:hAnsi="Arial" w:cs="Arial"/>
                <w:lang w:eastAsia="en-GB"/>
              </w:rPr>
              <w:t>s may</w:t>
            </w:r>
            <w:r w:rsidR="004E150A">
              <w:rPr>
                <w:rFonts w:ascii="Arial" w:hAnsi="Arial" w:cs="Arial"/>
                <w:lang w:eastAsia="en-GB"/>
              </w:rPr>
              <w:t xml:space="preserve"> </w:t>
            </w:r>
            <w:r w:rsidR="00C46D3A">
              <w:rPr>
                <w:rFonts w:ascii="Arial" w:hAnsi="Arial" w:cs="Arial"/>
                <w:lang w:eastAsia="en-GB"/>
              </w:rPr>
              <w:t>give off</w:t>
            </w:r>
            <w:r w:rsidR="004E150A">
              <w:rPr>
                <w:rFonts w:ascii="Arial" w:hAnsi="Arial" w:cs="Arial"/>
                <w:lang w:eastAsia="en-GB"/>
              </w:rPr>
              <w:t xml:space="preserve"> formaldehyde</w:t>
            </w:r>
            <w:r>
              <w:rPr>
                <w:rFonts w:ascii="Arial" w:hAnsi="Arial" w:cs="Arial"/>
                <w:lang w:eastAsia="en-GB"/>
              </w:rPr>
              <w:t>, which can cause asthma and irritation of skin, eyes, nose and throat,</w:t>
            </w:r>
            <w:r w:rsidR="004E150A"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 xml:space="preserve">and is a probable human carcinogen. </w:t>
            </w:r>
          </w:p>
          <w:p w:rsidR="007C4C12" w:rsidRDefault="007C4C12" w:rsidP="00412C55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Formaldehyde has a MEL of 2 ppm.</w:t>
            </w:r>
            <w:r w:rsidR="00C46D3A">
              <w:rPr>
                <w:rFonts w:ascii="Arial" w:hAnsi="Arial" w:cs="Arial"/>
                <w:lang w:eastAsia="en-GB"/>
              </w:rPr>
              <w:t xml:space="preserve"> </w:t>
            </w:r>
          </w:p>
          <w:p w:rsidR="002C13A6" w:rsidRPr="0046566F" w:rsidRDefault="002C13A6" w:rsidP="00412C55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0C60" w:rsidRPr="0046566F" w:rsidRDefault="00274B75" w:rsidP="0046566F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6D3A" w:rsidRDefault="0098132B" w:rsidP="0098132B">
            <w:pPr>
              <w:numPr>
                <w:ilvl w:val="0"/>
                <w:numId w:val="4"/>
              </w:num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Working methods are designed to minimise dust production</w:t>
            </w:r>
          </w:p>
          <w:p w:rsidR="0098132B" w:rsidRDefault="00C46D3A" w:rsidP="0098132B">
            <w:pPr>
              <w:numPr>
                <w:ilvl w:val="0"/>
                <w:numId w:val="4"/>
              </w:num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We use only E1 standard MDF (≤ 0.8mg/100g free formaldehyde) or better</w:t>
            </w:r>
            <w:r w:rsidR="001828E4">
              <w:rPr>
                <w:rFonts w:ascii="Arial" w:hAnsi="Arial" w:cs="Arial"/>
                <w:lang w:eastAsia="en-GB"/>
              </w:rPr>
              <w:t>. “</w:t>
            </w:r>
            <w:r w:rsidR="001828E4" w:rsidRPr="00C46D3A">
              <w:rPr>
                <w:rFonts w:ascii="Arial" w:hAnsi="Arial" w:cs="Arial"/>
              </w:rPr>
              <w:t>The MEL for formaldehyde</w:t>
            </w:r>
            <w:r w:rsidR="001828E4">
              <w:rPr>
                <w:rFonts w:ascii="Arial" w:hAnsi="Arial" w:cs="Arial"/>
              </w:rPr>
              <w:t xml:space="preserve"> … </w:t>
            </w:r>
            <w:r w:rsidR="001828E4" w:rsidRPr="00C46D3A">
              <w:rPr>
                <w:rFonts w:ascii="Arial" w:hAnsi="Arial" w:cs="Arial"/>
              </w:rPr>
              <w:t>is rarely likely to be exceeded from most boards in normal use and processing</w:t>
            </w:r>
            <w:r w:rsidR="001828E4">
              <w:rPr>
                <w:rFonts w:ascii="Arial" w:hAnsi="Arial" w:cs="Arial"/>
              </w:rPr>
              <w:t>” (</w:t>
            </w:r>
            <w:r w:rsidR="001828E4">
              <w:rPr>
                <w:rFonts w:ascii="Arial" w:hAnsi="Arial" w:cs="Arial"/>
                <w:i/>
              </w:rPr>
              <w:t>TRADA</w:t>
            </w:r>
            <w:r w:rsidR="001828E4">
              <w:rPr>
                <w:rFonts w:ascii="Arial" w:hAnsi="Arial" w:cs="Arial"/>
              </w:rPr>
              <w:t>)</w:t>
            </w:r>
          </w:p>
          <w:p w:rsidR="0046566F" w:rsidRDefault="00274B75" w:rsidP="004449C9">
            <w:pPr>
              <w:numPr>
                <w:ilvl w:val="0"/>
                <w:numId w:val="4"/>
              </w:num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Local exhaust ventilation extracts dust from bench saw, radial arms saws, </w:t>
            </w:r>
            <w:r w:rsidR="009B78F9">
              <w:rPr>
                <w:rFonts w:ascii="Arial" w:hAnsi="Arial" w:cs="Arial"/>
                <w:lang w:eastAsia="en-GB"/>
              </w:rPr>
              <w:t xml:space="preserve">tenoning machine </w:t>
            </w:r>
            <w:r>
              <w:rPr>
                <w:rFonts w:ascii="Arial" w:hAnsi="Arial" w:cs="Arial"/>
                <w:lang w:eastAsia="en-GB"/>
              </w:rPr>
              <w:t>and vertical panel saw.</w:t>
            </w:r>
            <w:r w:rsidR="004449C9">
              <w:rPr>
                <w:rFonts w:ascii="Arial" w:hAnsi="Arial" w:cs="Arial"/>
                <w:lang w:eastAsia="en-GB"/>
              </w:rPr>
              <w:t xml:space="preserve"> LEV equipment is regularly tested by the School’s insurers and by service engineers</w:t>
            </w:r>
            <w:r w:rsidR="0098132B">
              <w:rPr>
                <w:rFonts w:ascii="Arial" w:hAnsi="Arial" w:cs="Arial"/>
                <w:lang w:eastAsia="en-GB"/>
              </w:rPr>
              <w:t>, and dust collectors are emptied regularly by workshop staff</w:t>
            </w:r>
            <w:r w:rsidR="004449C9">
              <w:rPr>
                <w:rFonts w:ascii="Arial" w:hAnsi="Arial" w:cs="Arial"/>
                <w:lang w:eastAsia="en-GB"/>
              </w:rPr>
              <w:t>.</w:t>
            </w:r>
          </w:p>
          <w:p w:rsidR="00274B75" w:rsidRDefault="00274B75" w:rsidP="004449C9">
            <w:pPr>
              <w:numPr>
                <w:ilvl w:val="0"/>
                <w:numId w:val="4"/>
              </w:num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Hand-held tools including jigsaws, belt sanders, circular saws and most routers are </w:t>
            </w:r>
            <w:r w:rsidR="009B78F9">
              <w:rPr>
                <w:rFonts w:ascii="Arial" w:hAnsi="Arial" w:cs="Arial"/>
                <w:lang w:eastAsia="en-GB"/>
              </w:rPr>
              <w:t>connected to a portable extractor when practicable</w:t>
            </w:r>
          </w:p>
          <w:p w:rsidR="0098132B" w:rsidRDefault="004449C9" w:rsidP="0098132B">
            <w:pPr>
              <w:numPr>
                <w:ilvl w:val="0"/>
                <w:numId w:val="4"/>
              </w:num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Eye protection is worn during all machining operations, and disposable gloves and FFP2 dust masks are available. Dust masks are worn during all routing and power sanding operations.</w:t>
            </w:r>
            <w:r w:rsidR="0098132B">
              <w:rPr>
                <w:rFonts w:ascii="Arial" w:hAnsi="Arial" w:cs="Arial"/>
                <w:lang w:eastAsia="en-GB"/>
              </w:rPr>
              <w:t xml:space="preserve"> Eye protection, gloves, and masks are worn whene</w:t>
            </w:r>
            <w:r w:rsidR="002361AD">
              <w:rPr>
                <w:rFonts w:ascii="Arial" w:hAnsi="Arial" w:cs="Arial"/>
                <w:lang w:eastAsia="en-GB"/>
              </w:rPr>
              <w:t>ver LEV collectors are emptied.</w:t>
            </w:r>
            <w:r w:rsidR="00F50161">
              <w:rPr>
                <w:rFonts w:ascii="Arial" w:hAnsi="Arial" w:cs="Arial"/>
                <w:lang w:eastAsia="en-GB"/>
              </w:rPr>
              <w:t xml:space="preserve"> </w:t>
            </w:r>
          </w:p>
          <w:p w:rsidR="0098132B" w:rsidRPr="0046566F" w:rsidRDefault="0098132B" w:rsidP="0098132B">
            <w:pPr>
              <w:numPr>
                <w:ilvl w:val="0"/>
                <w:numId w:val="4"/>
              </w:num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Machines and areas around them are cleaned down regularly. The workshop is deep-cleaned by contractors three times yearly.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F0C60" w:rsidRPr="0046566F" w:rsidRDefault="0098132B" w:rsidP="0046566F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F0C60" w:rsidRPr="0046566F" w:rsidRDefault="0098132B" w:rsidP="0046566F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</w:t>
            </w:r>
          </w:p>
        </w:tc>
      </w:tr>
      <w:tr w:rsidR="003F0C60" w:rsidRPr="0046566F">
        <w:trPr>
          <w:cantSplit/>
          <w:trHeight w:hRule="exact" w:val="272"/>
        </w:trPr>
        <w:tc>
          <w:tcPr>
            <w:tcW w:w="11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3F0C60" w:rsidRPr="0046566F" w:rsidRDefault="003F0C60" w:rsidP="003F0C60">
            <w:pPr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 xml:space="preserve">Additional Control Measures - </w:t>
            </w:r>
            <w:r w:rsidRPr="0046566F">
              <w:rPr>
                <w:rFonts w:ascii="Arial" w:hAnsi="Arial" w:cs="Arial"/>
                <w:i/>
                <w:iCs/>
                <w:lang w:eastAsia="en-GB"/>
              </w:rPr>
              <w:t>Suggestions to be written in the box below and submitted for review</w:t>
            </w:r>
          </w:p>
        </w:tc>
        <w:tc>
          <w:tcPr>
            <w:tcW w:w="434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3F0C60" w:rsidRPr="0046566F" w:rsidRDefault="003F0C60" w:rsidP="003F0C60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Revised risk rating (residual risk)</w:t>
            </w:r>
          </w:p>
        </w:tc>
      </w:tr>
      <w:tr w:rsidR="003F0C60" w:rsidRPr="0046566F">
        <w:trPr>
          <w:cantSplit/>
          <w:trHeight w:hRule="exact" w:val="272"/>
        </w:trPr>
        <w:tc>
          <w:tcPr>
            <w:tcW w:w="11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0C60" w:rsidRPr="0046566F" w:rsidRDefault="003F0C60" w:rsidP="003F0C60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C60" w:rsidRPr="0046566F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Consequence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C60" w:rsidRPr="0046566F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Likelihood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0C60" w:rsidRPr="0046566F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Risk</w:t>
            </w:r>
          </w:p>
        </w:tc>
      </w:tr>
      <w:tr w:rsidR="003F0C60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0C60" w:rsidRPr="003F0C60" w:rsidRDefault="003F0C60" w:rsidP="003F0C6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F0C60" w:rsidRPr="003F0C60" w:rsidRDefault="003F0C60" w:rsidP="00412C55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F0C60" w:rsidRPr="003F0C60" w:rsidRDefault="003F0C60" w:rsidP="00412C55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:rsidR="003F0C60" w:rsidRPr="003F0C60" w:rsidRDefault="003F0C60" w:rsidP="00412C55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3F0C60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0C60" w:rsidRPr="003F0C60" w:rsidRDefault="003F0C60" w:rsidP="003F0C6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F0C60" w:rsidRPr="003F0C60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Action by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:rsidR="003F0C60" w:rsidRPr="003F0C60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Date</w:t>
            </w:r>
          </w:p>
        </w:tc>
      </w:tr>
      <w:tr w:rsidR="003F0C60" w:rsidRPr="00846D64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0C60" w:rsidRPr="00846D64" w:rsidRDefault="003F0C60" w:rsidP="003F0C6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C60" w:rsidRPr="00846D64" w:rsidRDefault="003F0C60" w:rsidP="00412C55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:rsidR="003F0C60" w:rsidRPr="00846D64" w:rsidRDefault="003F0C60" w:rsidP="00412C55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</w:tbl>
    <w:p w:rsidR="00525739" w:rsidRDefault="00525739"/>
    <w:tbl>
      <w:tblPr>
        <w:tblW w:w="1561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938"/>
        <w:gridCol w:w="1128"/>
        <w:gridCol w:w="5202"/>
        <w:gridCol w:w="1528"/>
        <w:gridCol w:w="1292"/>
        <w:gridCol w:w="1524"/>
      </w:tblGrid>
      <w:tr w:rsidR="002C3040" w:rsidRPr="0046566F">
        <w:trPr>
          <w:cantSplit/>
          <w:trHeight w:hRule="exact" w:val="329"/>
        </w:trPr>
        <w:tc>
          <w:tcPr>
            <w:tcW w:w="6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Consequence</w:t>
            </w:r>
          </w:p>
        </w:tc>
        <w:tc>
          <w:tcPr>
            <w:tcW w:w="67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8080"/>
            <w:noWrap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Likelihood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Risk</w:t>
            </w:r>
          </w:p>
        </w:tc>
      </w:tr>
      <w:tr w:rsidR="002C3040" w:rsidRPr="0046566F">
        <w:trPr>
          <w:cantSplit/>
          <w:trHeight w:val="510"/>
        </w:trPr>
        <w:tc>
          <w:tcPr>
            <w:tcW w:w="4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Describe the Hazard and how it might cause harm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5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Existing Control Measures and Justification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Consequence X Likelihood</w:t>
            </w:r>
            <w:r w:rsidRPr="0046566F">
              <w:rPr>
                <w:rFonts w:ascii="Arial" w:hAnsi="Arial" w:cs="Arial"/>
                <w:lang w:eastAsia="en-GB"/>
              </w:rPr>
              <w:br/>
              <w:t>L1,L2,M3,M4,H6,H9</w:t>
            </w:r>
          </w:p>
        </w:tc>
      </w:tr>
      <w:tr w:rsidR="002C3040" w:rsidRPr="0046566F">
        <w:trPr>
          <w:cantSplit/>
          <w:trHeight w:hRule="exact" w:val="1758"/>
        </w:trPr>
        <w:tc>
          <w:tcPr>
            <w:tcW w:w="49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3040" w:rsidRPr="0046566F" w:rsidRDefault="001828E4" w:rsidP="00F65251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 xml:space="preserve">Wood dust on the floor can cause slipping, which could result in injury </w:t>
            </w:r>
            <w:r w:rsidR="00525739">
              <w:rPr>
                <w:rFonts w:ascii="Arial" w:hAnsi="Arial" w:cs="Arial"/>
                <w:lang w:eastAsia="en-GB"/>
              </w:rPr>
              <w:t xml:space="preserve">from falls or </w:t>
            </w:r>
            <w:r>
              <w:rPr>
                <w:rFonts w:ascii="Arial" w:hAnsi="Arial" w:cs="Arial"/>
                <w:lang w:eastAsia="en-GB"/>
              </w:rPr>
              <w:t>from woodworking machinery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3040" w:rsidRPr="0046566F" w:rsidRDefault="001828E4" w:rsidP="00F65251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8E4" w:rsidRDefault="001828E4" w:rsidP="001828E4">
            <w:pPr>
              <w:numPr>
                <w:ilvl w:val="0"/>
                <w:numId w:val="5"/>
              </w:num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The workshop floor is </w:t>
            </w:r>
            <w:r w:rsidR="00705CD4">
              <w:rPr>
                <w:rFonts w:ascii="Arial" w:hAnsi="Arial" w:cs="Arial"/>
                <w:lang w:eastAsia="en-GB"/>
              </w:rPr>
              <w:t>vacuumed or swept</w:t>
            </w:r>
            <w:r>
              <w:rPr>
                <w:rFonts w:ascii="Arial" w:hAnsi="Arial" w:cs="Arial"/>
                <w:lang w:eastAsia="en-GB"/>
              </w:rPr>
              <w:t xml:space="preserve"> regularly.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:rsidR="002C3040" w:rsidRPr="0046566F" w:rsidRDefault="001828E4" w:rsidP="00467C50">
            <w:pPr>
              <w:numPr>
                <w:ilvl w:val="0"/>
                <w:numId w:val="5"/>
              </w:num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 </w:t>
            </w:r>
            <w:r w:rsidR="00467C50">
              <w:rPr>
                <w:rFonts w:ascii="Arial" w:hAnsi="Arial" w:cs="Arial"/>
                <w:lang w:eastAsia="en-GB"/>
              </w:rPr>
              <w:t>Method Statements</w:t>
            </w:r>
            <w:r>
              <w:rPr>
                <w:rFonts w:ascii="Arial" w:hAnsi="Arial" w:cs="Arial"/>
                <w:lang w:eastAsia="en-GB"/>
              </w:rPr>
              <w:t xml:space="preserve"> for the various machines clearly state that the floor should be clear and clean before starting work at the machine.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C3040" w:rsidRPr="0046566F" w:rsidRDefault="001828E4" w:rsidP="00F65251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C3040" w:rsidRPr="0046566F" w:rsidRDefault="001828E4" w:rsidP="00F65251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</w:t>
            </w:r>
          </w:p>
        </w:tc>
      </w:tr>
      <w:tr w:rsidR="002C3040" w:rsidRPr="0046566F">
        <w:trPr>
          <w:cantSplit/>
          <w:trHeight w:hRule="exact" w:val="272"/>
        </w:trPr>
        <w:tc>
          <w:tcPr>
            <w:tcW w:w="11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2C3040" w:rsidRPr="0046566F" w:rsidRDefault="002C3040" w:rsidP="00F65251">
            <w:pPr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 xml:space="preserve">Additional Control Measures - </w:t>
            </w:r>
            <w:r w:rsidRPr="0046566F">
              <w:rPr>
                <w:rFonts w:ascii="Arial" w:hAnsi="Arial" w:cs="Arial"/>
                <w:i/>
                <w:iCs/>
                <w:lang w:eastAsia="en-GB"/>
              </w:rPr>
              <w:t>Suggestions to be written in the box below and submitted for review</w:t>
            </w:r>
          </w:p>
        </w:tc>
        <w:tc>
          <w:tcPr>
            <w:tcW w:w="434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Revised risk rating (residual risk)</w:t>
            </w:r>
          </w:p>
        </w:tc>
      </w:tr>
      <w:tr w:rsidR="002C3040" w:rsidRPr="0046566F">
        <w:trPr>
          <w:cantSplit/>
          <w:trHeight w:hRule="exact" w:val="272"/>
        </w:trPr>
        <w:tc>
          <w:tcPr>
            <w:tcW w:w="11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Consequence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Likelihood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Risk</w:t>
            </w:r>
          </w:p>
        </w:tc>
      </w:tr>
      <w:tr w:rsidR="002C3040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2C3040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Action by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Date</w:t>
            </w:r>
          </w:p>
        </w:tc>
      </w:tr>
      <w:tr w:rsidR="002C3040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040" w:rsidRPr="00846D64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</w:tbl>
    <w:p w:rsidR="002C3040" w:rsidRDefault="002C3040"/>
    <w:tbl>
      <w:tblPr>
        <w:tblW w:w="1561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938"/>
        <w:gridCol w:w="1128"/>
        <w:gridCol w:w="5202"/>
        <w:gridCol w:w="1528"/>
        <w:gridCol w:w="1292"/>
        <w:gridCol w:w="1524"/>
      </w:tblGrid>
      <w:tr w:rsidR="002C3040" w:rsidRPr="0046566F">
        <w:trPr>
          <w:cantSplit/>
          <w:trHeight w:hRule="exact" w:val="329"/>
        </w:trPr>
        <w:tc>
          <w:tcPr>
            <w:tcW w:w="6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Consequence</w:t>
            </w:r>
          </w:p>
        </w:tc>
        <w:tc>
          <w:tcPr>
            <w:tcW w:w="67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8080"/>
            <w:noWrap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Likelihood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Risk</w:t>
            </w:r>
          </w:p>
        </w:tc>
      </w:tr>
      <w:tr w:rsidR="002C3040" w:rsidRPr="0046566F">
        <w:trPr>
          <w:cantSplit/>
          <w:trHeight w:val="510"/>
        </w:trPr>
        <w:tc>
          <w:tcPr>
            <w:tcW w:w="4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Describe the Hazard and how it might cause harm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5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Existing Control Measures and Justification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Consequence X Likelihood</w:t>
            </w:r>
            <w:r w:rsidRPr="0046566F">
              <w:rPr>
                <w:rFonts w:ascii="Arial" w:hAnsi="Arial" w:cs="Arial"/>
                <w:lang w:eastAsia="en-GB"/>
              </w:rPr>
              <w:br/>
              <w:t>L1,L2,M3,M4,H6,H9</w:t>
            </w:r>
          </w:p>
        </w:tc>
      </w:tr>
      <w:tr w:rsidR="002C3040" w:rsidRPr="0046566F">
        <w:trPr>
          <w:cantSplit/>
          <w:trHeight w:hRule="exact" w:val="2239"/>
        </w:trPr>
        <w:tc>
          <w:tcPr>
            <w:tcW w:w="49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28E4" w:rsidRDefault="001828E4" w:rsidP="001828E4">
            <w:pPr>
              <w:pStyle w:val="CM12"/>
              <w:spacing w:line="228" w:lineRule="atLeast"/>
              <w:ind w:right="173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Concentrations of small dust particles in the air can form a mixture that will explode if ignited.</w:t>
            </w:r>
            <w:r w:rsidR="00956390">
              <w:rPr>
                <w:rFonts w:cs="Arial"/>
                <w:color w:val="000000"/>
                <w:sz w:val="20"/>
                <w:szCs w:val="20"/>
              </w:rPr>
              <w:br/>
            </w:r>
            <w:r>
              <w:rPr>
                <w:rFonts w:cs="Arial"/>
                <w:color w:val="000000"/>
                <w:sz w:val="20"/>
                <w:szCs w:val="20"/>
              </w:rPr>
              <w:br/>
              <w:t xml:space="preserve">Wood dust will also burn readily if ignited. </w:t>
            </w:r>
          </w:p>
          <w:p w:rsidR="001828E4" w:rsidRDefault="001828E4" w:rsidP="001828E4">
            <w:pPr>
              <w:pStyle w:val="CM12"/>
              <w:spacing w:line="226" w:lineRule="atLeas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  <w:p w:rsidR="002C3040" w:rsidRPr="0046566F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3040" w:rsidRPr="0046566F" w:rsidRDefault="0095639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390" w:rsidRDefault="00525739" w:rsidP="00956390">
            <w:pPr>
              <w:numPr>
                <w:ilvl w:val="0"/>
                <w:numId w:val="6"/>
              </w:num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The workshop is equipped with smoke detectors, sprinklers and fire extinguishers</w:t>
            </w:r>
          </w:p>
          <w:p w:rsidR="00525739" w:rsidRDefault="00956390" w:rsidP="00525739">
            <w:pPr>
              <w:numPr>
                <w:ilvl w:val="0"/>
                <w:numId w:val="6"/>
              </w:num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LEV equipment is tested, cleaned and maintained regularly</w:t>
            </w:r>
          </w:p>
          <w:p w:rsidR="00525739" w:rsidRDefault="00525739" w:rsidP="00525739">
            <w:pPr>
              <w:numPr>
                <w:ilvl w:val="0"/>
                <w:numId w:val="6"/>
              </w:num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The workshop is cleaned regularly</w:t>
            </w:r>
          </w:p>
          <w:p w:rsidR="00956390" w:rsidRPr="0046566F" w:rsidRDefault="00956390" w:rsidP="00525739">
            <w:pPr>
              <w:numPr>
                <w:ilvl w:val="0"/>
                <w:numId w:val="6"/>
              </w:num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The workshop is deep-cleaned by contractors three times </w:t>
            </w:r>
            <w:r w:rsidR="00525739">
              <w:rPr>
                <w:rFonts w:ascii="Arial" w:hAnsi="Arial" w:cs="Arial"/>
                <w:lang w:eastAsia="en-GB"/>
              </w:rPr>
              <w:t>a year</w:t>
            </w:r>
            <w:r>
              <w:rPr>
                <w:rFonts w:ascii="Arial" w:hAnsi="Arial" w:cs="Arial"/>
                <w:lang w:eastAsia="en-GB"/>
              </w:rPr>
              <w:t>.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C3040" w:rsidRPr="0046566F" w:rsidRDefault="0095639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C3040" w:rsidRPr="0046566F" w:rsidRDefault="00525739" w:rsidP="00F65251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</w:t>
            </w:r>
          </w:p>
        </w:tc>
      </w:tr>
      <w:tr w:rsidR="002C3040" w:rsidRPr="0046566F">
        <w:trPr>
          <w:cantSplit/>
          <w:trHeight w:hRule="exact" w:val="272"/>
        </w:trPr>
        <w:tc>
          <w:tcPr>
            <w:tcW w:w="11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2C3040" w:rsidRPr="0046566F" w:rsidRDefault="002C3040" w:rsidP="00F65251">
            <w:pPr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 xml:space="preserve">Additional Control Measures - </w:t>
            </w:r>
            <w:r w:rsidRPr="0046566F">
              <w:rPr>
                <w:rFonts w:ascii="Arial" w:hAnsi="Arial" w:cs="Arial"/>
                <w:i/>
                <w:iCs/>
                <w:lang w:eastAsia="en-GB"/>
              </w:rPr>
              <w:t>Suggestions to be written in the box below and submitted for review</w:t>
            </w:r>
          </w:p>
        </w:tc>
        <w:tc>
          <w:tcPr>
            <w:tcW w:w="434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8080"/>
            <w:noWrap/>
            <w:vAlign w:val="bottom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Revised risk rating (residual risk)</w:t>
            </w:r>
          </w:p>
        </w:tc>
      </w:tr>
      <w:tr w:rsidR="002C3040" w:rsidRPr="0046566F">
        <w:trPr>
          <w:cantSplit/>
          <w:trHeight w:hRule="exact" w:val="272"/>
        </w:trPr>
        <w:tc>
          <w:tcPr>
            <w:tcW w:w="11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Consequence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Likelihood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Risk</w:t>
            </w:r>
          </w:p>
        </w:tc>
      </w:tr>
      <w:tr w:rsidR="002C3040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2C3040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Action by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Date</w:t>
            </w:r>
          </w:p>
        </w:tc>
      </w:tr>
      <w:tr w:rsidR="002C3040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040" w:rsidRPr="00846D64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</w:tbl>
    <w:p w:rsidR="005432F2" w:rsidRPr="00525739" w:rsidRDefault="005432F2" w:rsidP="00525739"/>
    <w:sectPr w:rsidR="005432F2" w:rsidRPr="00525739" w:rsidSect="00812509">
      <w:headerReference w:type="default" r:id="rId7"/>
      <w:footerReference w:type="default" r:id="rId8"/>
      <w:pgSz w:w="16838" w:h="11906" w:orient="landscape" w:code="9"/>
      <w:pgMar w:top="284" w:right="397" w:bottom="284" w:left="397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6F1" w:rsidRDefault="008D56F1">
      <w:r>
        <w:separator/>
      </w:r>
    </w:p>
  </w:endnote>
  <w:endnote w:type="continuationSeparator" w:id="0">
    <w:p w:rsidR="008D56F1" w:rsidRDefault="008D5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BC6" w:rsidRDefault="00F03BC6" w:rsidP="0033406A">
    <w:pPr>
      <w:pStyle w:val="Footer"/>
      <w:jc w:val="center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5672F3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5672F3">
      <w:rPr>
        <w:noProof/>
        <w:snapToGrid w:val="0"/>
      </w:rPr>
      <w:t>4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6F1" w:rsidRDefault="008D56F1">
      <w:r>
        <w:separator/>
      </w:r>
    </w:p>
  </w:footnote>
  <w:footnote w:type="continuationSeparator" w:id="0">
    <w:p w:rsidR="008D56F1" w:rsidRDefault="008D5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6" w:type="dxa"/>
      <w:tblInd w:w="103" w:type="dxa"/>
      <w:tblLook w:val="0000" w:firstRow="0" w:lastRow="0" w:firstColumn="0" w:lastColumn="0" w:noHBand="0" w:noVBand="0"/>
    </w:tblPr>
    <w:tblGrid>
      <w:gridCol w:w="2132"/>
      <w:gridCol w:w="10664"/>
      <w:gridCol w:w="2910"/>
    </w:tblGrid>
    <w:tr w:rsidR="00F03BC6">
      <w:trPr>
        <w:trHeight w:val="360"/>
      </w:trPr>
      <w:tc>
        <w:tcPr>
          <w:tcW w:w="2132" w:type="dxa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99CCFF"/>
          <w:noWrap/>
        </w:tcPr>
        <w:p w:rsidR="00F03BC6" w:rsidRPr="003F0C60" w:rsidRDefault="00F03BC6" w:rsidP="00B623C2">
          <w:pPr>
            <w:rPr>
              <w:rFonts w:ascii="Arial" w:hAnsi="Arial" w:cs="Arial"/>
              <w:b/>
              <w:bCs/>
              <w:sz w:val="28"/>
              <w:szCs w:val="28"/>
              <w:lang w:eastAsia="en-GB"/>
            </w:rPr>
          </w:pPr>
          <w:r w:rsidRPr="003F0C60">
            <w:rPr>
              <w:rFonts w:ascii="Arial" w:hAnsi="Arial" w:cs="Arial"/>
              <w:b/>
              <w:bCs/>
              <w:sz w:val="28"/>
              <w:szCs w:val="28"/>
              <w:lang w:eastAsia="en-GB"/>
            </w:rPr>
            <w:t>Title:</w:t>
          </w:r>
        </w:p>
      </w:tc>
      <w:tc>
        <w:tcPr>
          <w:tcW w:w="1066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F03BC6" w:rsidRPr="003F0C60" w:rsidRDefault="00956390" w:rsidP="0029534D">
          <w:pPr>
            <w:rPr>
              <w:rFonts w:ascii="Arial" w:hAnsi="Arial" w:cs="Arial"/>
              <w:b/>
              <w:bCs/>
              <w:sz w:val="28"/>
              <w:szCs w:val="28"/>
              <w:lang w:eastAsia="en-GB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eastAsia="en-GB"/>
            </w:rPr>
            <w:t>W</w:t>
          </w:r>
          <w:r w:rsidR="00F03BC6">
            <w:rPr>
              <w:rFonts w:ascii="Arial" w:hAnsi="Arial" w:cs="Arial"/>
              <w:b/>
              <w:bCs/>
              <w:sz w:val="28"/>
              <w:szCs w:val="28"/>
              <w:lang w:eastAsia="en-GB"/>
            </w:rPr>
            <w:t>ood dust</w:t>
          </w:r>
        </w:p>
      </w:tc>
      <w:tc>
        <w:tcPr>
          <w:tcW w:w="291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tbl>
          <w:tblPr>
            <w:tblW w:w="2694" w:type="dxa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694"/>
          </w:tblGrid>
          <w:tr w:rsidR="00F03BC6">
            <w:trPr>
              <w:trHeight w:val="360"/>
              <w:tblCellSpacing w:w="0" w:type="dxa"/>
            </w:trPr>
            <w:tc>
              <w:tcPr>
                <w:tcW w:w="269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</w:tcPr>
              <w:p w:rsidR="00F03BC6" w:rsidRPr="003F0C60" w:rsidRDefault="00F03BC6" w:rsidP="00B623C2">
                <w:pPr>
                  <w:ind w:left="142" w:right="-94"/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  <w:lang w:eastAsia="en-GB"/>
                  </w:rPr>
                </w:pPr>
                <w:r w:rsidRPr="003F0C60">
                  <w:rPr>
                    <w:rFonts w:ascii="Arial" w:hAnsi="Arial" w:cs="Arial"/>
                    <w:b/>
                    <w:bCs/>
                    <w:sz w:val="28"/>
                    <w:szCs w:val="28"/>
                    <w:lang w:eastAsia="en-GB"/>
                  </w:rPr>
                  <w:t>Risk Assessment</w:t>
                </w:r>
              </w:p>
            </w:tc>
          </w:tr>
        </w:tbl>
        <w:p w:rsidR="00F03BC6" w:rsidRPr="003F0C60" w:rsidRDefault="00F03BC6" w:rsidP="001132B5">
          <w:pPr>
            <w:jc w:val="right"/>
            <w:rPr>
              <w:rFonts w:ascii="Arial" w:hAnsi="Arial" w:cs="Arial"/>
              <w:lang w:eastAsia="en-GB"/>
            </w:rPr>
          </w:pPr>
        </w:p>
      </w:tc>
    </w:tr>
    <w:tr w:rsidR="00F03BC6">
      <w:trPr>
        <w:trHeight w:val="360"/>
      </w:trPr>
      <w:tc>
        <w:tcPr>
          <w:tcW w:w="2132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99CCFF"/>
          <w:noWrap/>
          <w:vAlign w:val="bottom"/>
        </w:tcPr>
        <w:p w:rsidR="00F03BC6" w:rsidRPr="003F0C60" w:rsidRDefault="00F03BC6" w:rsidP="0029534D">
          <w:pPr>
            <w:rPr>
              <w:rFonts w:ascii="Arial" w:hAnsi="Arial" w:cs="Arial"/>
              <w:b/>
              <w:bCs/>
              <w:sz w:val="28"/>
              <w:szCs w:val="28"/>
              <w:lang w:eastAsia="en-GB"/>
            </w:rPr>
          </w:pPr>
          <w:r w:rsidRPr="003F0C60">
            <w:rPr>
              <w:rFonts w:ascii="Arial" w:hAnsi="Arial" w:cs="Arial"/>
              <w:b/>
              <w:bCs/>
              <w:sz w:val="28"/>
              <w:szCs w:val="28"/>
              <w:lang w:eastAsia="en-GB"/>
            </w:rPr>
            <w:t>Reference:</w:t>
          </w:r>
        </w:p>
      </w:tc>
      <w:tc>
        <w:tcPr>
          <w:tcW w:w="1066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F03BC6" w:rsidRPr="003F0C60" w:rsidRDefault="00F03BC6" w:rsidP="0029534D">
          <w:pPr>
            <w:rPr>
              <w:rFonts w:ascii="Arial" w:hAnsi="Arial" w:cs="Arial"/>
              <w:b/>
              <w:bCs/>
              <w:sz w:val="28"/>
              <w:szCs w:val="28"/>
              <w:lang w:eastAsia="en-GB"/>
            </w:rPr>
          </w:pPr>
        </w:p>
      </w:tc>
      <w:tc>
        <w:tcPr>
          <w:tcW w:w="2910" w:type="dxa"/>
          <w:vMerge w:val="restart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</w:tcPr>
        <w:p w:rsidR="00F03BC6" w:rsidRPr="003F0C60" w:rsidRDefault="00F03BC6" w:rsidP="0007473E">
          <w:pPr>
            <w:jc w:val="right"/>
            <w:rPr>
              <w:rFonts w:ascii="Arial" w:hAnsi="Arial" w:cs="Arial"/>
              <w:lang w:eastAsia="en-GB"/>
            </w:rPr>
          </w:pPr>
          <w:r>
            <w:object w:dxaOrig="3000" w:dyaOrig="313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pt;height:52.5pt">
                <v:imagedata r:id="rId1" o:title=""/>
              </v:shape>
              <o:OLEObject Type="Embed" ProgID="MSPhotoEd.3" ShapeID="_x0000_i1025" DrawAspect="Content" ObjectID="_1621934174" r:id="rId2"/>
            </w:object>
          </w:r>
        </w:p>
      </w:tc>
    </w:tr>
    <w:tr w:rsidR="00F03BC6">
      <w:trPr>
        <w:trHeight w:val="255"/>
      </w:trPr>
      <w:tc>
        <w:tcPr>
          <w:tcW w:w="2132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99CCFF"/>
          <w:noWrap/>
          <w:vAlign w:val="bottom"/>
        </w:tcPr>
        <w:p w:rsidR="00F03BC6" w:rsidRPr="003F0C60" w:rsidRDefault="00F03BC6" w:rsidP="0029534D">
          <w:pPr>
            <w:rPr>
              <w:rFonts w:ascii="Arial" w:hAnsi="Arial" w:cs="Arial"/>
              <w:b/>
              <w:bCs/>
              <w:lang w:eastAsia="en-GB"/>
            </w:rPr>
          </w:pPr>
          <w:r w:rsidRPr="003F0C60">
            <w:rPr>
              <w:rFonts w:ascii="Arial" w:hAnsi="Arial" w:cs="Arial"/>
              <w:b/>
              <w:bCs/>
              <w:lang w:eastAsia="en-GB"/>
            </w:rPr>
            <w:t>Department:</w:t>
          </w:r>
        </w:p>
      </w:tc>
      <w:tc>
        <w:tcPr>
          <w:tcW w:w="1066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F03BC6" w:rsidRPr="003F0C60" w:rsidRDefault="00F03BC6" w:rsidP="0029534D">
          <w:pPr>
            <w:rPr>
              <w:rFonts w:ascii="Arial" w:hAnsi="Arial" w:cs="Arial"/>
              <w:lang w:eastAsia="en-GB"/>
            </w:rPr>
          </w:pPr>
          <w:r>
            <w:rPr>
              <w:rFonts w:ascii="Arial" w:hAnsi="Arial" w:cs="Arial"/>
              <w:lang w:eastAsia="en-GB"/>
            </w:rPr>
            <w:t>Technical theatre</w:t>
          </w:r>
        </w:p>
      </w:tc>
      <w:tc>
        <w:tcPr>
          <w:tcW w:w="2910" w:type="dxa"/>
          <w:vMerge/>
          <w:tcBorders>
            <w:left w:val="nil"/>
            <w:right w:val="nil"/>
          </w:tcBorders>
          <w:shd w:val="clear" w:color="auto" w:fill="auto"/>
          <w:noWrap/>
          <w:vAlign w:val="bottom"/>
        </w:tcPr>
        <w:p w:rsidR="00F03BC6" w:rsidRPr="003F0C60" w:rsidRDefault="00F03BC6" w:rsidP="0029534D">
          <w:pPr>
            <w:rPr>
              <w:rFonts w:ascii="Arial" w:hAnsi="Arial" w:cs="Arial"/>
              <w:lang w:eastAsia="en-GB"/>
            </w:rPr>
          </w:pPr>
        </w:p>
      </w:tc>
    </w:tr>
    <w:tr w:rsidR="00F03BC6">
      <w:trPr>
        <w:trHeight w:val="255"/>
      </w:trPr>
      <w:tc>
        <w:tcPr>
          <w:tcW w:w="2132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99CCFF"/>
          <w:noWrap/>
          <w:vAlign w:val="bottom"/>
        </w:tcPr>
        <w:p w:rsidR="00F03BC6" w:rsidRPr="003F0C60" w:rsidRDefault="00F03BC6" w:rsidP="0029534D">
          <w:pPr>
            <w:rPr>
              <w:rFonts w:ascii="Arial" w:hAnsi="Arial" w:cs="Arial"/>
              <w:b/>
              <w:bCs/>
              <w:lang w:eastAsia="en-GB"/>
            </w:rPr>
          </w:pPr>
          <w:r w:rsidRPr="003F0C60">
            <w:rPr>
              <w:rFonts w:ascii="Arial" w:hAnsi="Arial" w:cs="Arial"/>
              <w:b/>
              <w:bCs/>
              <w:lang w:eastAsia="en-GB"/>
            </w:rPr>
            <w:t>Division:</w:t>
          </w:r>
        </w:p>
      </w:tc>
      <w:tc>
        <w:tcPr>
          <w:tcW w:w="1066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F03BC6" w:rsidRPr="003F0C60" w:rsidRDefault="00F03BC6" w:rsidP="0029534D">
          <w:pPr>
            <w:rPr>
              <w:rFonts w:ascii="Arial" w:hAnsi="Arial" w:cs="Arial"/>
              <w:lang w:eastAsia="en-GB"/>
            </w:rPr>
          </w:pPr>
          <w:r>
            <w:rPr>
              <w:rFonts w:ascii="Arial" w:hAnsi="Arial" w:cs="Arial"/>
              <w:lang w:eastAsia="en-GB"/>
            </w:rPr>
            <w:t>Design realisation</w:t>
          </w:r>
        </w:p>
      </w:tc>
      <w:tc>
        <w:tcPr>
          <w:tcW w:w="2910" w:type="dxa"/>
          <w:vMerge/>
          <w:tcBorders>
            <w:left w:val="nil"/>
            <w:right w:val="nil"/>
          </w:tcBorders>
          <w:shd w:val="clear" w:color="auto" w:fill="auto"/>
          <w:noWrap/>
          <w:vAlign w:val="bottom"/>
        </w:tcPr>
        <w:p w:rsidR="00F03BC6" w:rsidRPr="003F0C60" w:rsidRDefault="00F03BC6" w:rsidP="0029534D">
          <w:pPr>
            <w:rPr>
              <w:rFonts w:ascii="Arial" w:hAnsi="Arial" w:cs="Arial"/>
              <w:lang w:eastAsia="en-GB"/>
            </w:rPr>
          </w:pPr>
        </w:p>
      </w:tc>
    </w:tr>
    <w:tr w:rsidR="00F03BC6">
      <w:trPr>
        <w:trHeight w:val="255"/>
      </w:trPr>
      <w:tc>
        <w:tcPr>
          <w:tcW w:w="2132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99CCFF"/>
          <w:noWrap/>
          <w:vAlign w:val="bottom"/>
        </w:tcPr>
        <w:p w:rsidR="00F03BC6" w:rsidRPr="003F0C60" w:rsidRDefault="00F03BC6" w:rsidP="0029534D">
          <w:pPr>
            <w:rPr>
              <w:rFonts w:ascii="Arial" w:hAnsi="Arial" w:cs="Arial"/>
              <w:b/>
              <w:bCs/>
              <w:lang w:eastAsia="en-GB"/>
            </w:rPr>
          </w:pPr>
          <w:r w:rsidRPr="003F0C60">
            <w:rPr>
              <w:rFonts w:ascii="Arial" w:hAnsi="Arial" w:cs="Arial"/>
              <w:b/>
              <w:bCs/>
              <w:lang w:eastAsia="en-GB"/>
            </w:rPr>
            <w:t>Location:</w:t>
          </w:r>
        </w:p>
      </w:tc>
      <w:tc>
        <w:tcPr>
          <w:tcW w:w="1066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F03BC6" w:rsidRPr="003F0C60" w:rsidRDefault="00F03BC6" w:rsidP="0029534D">
          <w:pPr>
            <w:rPr>
              <w:rFonts w:ascii="Arial" w:hAnsi="Arial" w:cs="Arial"/>
              <w:lang w:eastAsia="en-GB"/>
            </w:rPr>
          </w:pPr>
          <w:r>
            <w:rPr>
              <w:rFonts w:ascii="Arial" w:hAnsi="Arial" w:cs="Arial"/>
              <w:lang w:eastAsia="en-GB"/>
            </w:rPr>
            <w:t>Scenic construction workshops</w:t>
          </w:r>
        </w:p>
      </w:tc>
      <w:tc>
        <w:tcPr>
          <w:tcW w:w="2910" w:type="dxa"/>
          <w:vMerge/>
          <w:tcBorders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F03BC6" w:rsidRPr="003F0C60" w:rsidRDefault="00F03BC6" w:rsidP="0029534D">
          <w:pPr>
            <w:rPr>
              <w:rFonts w:ascii="Arial" w:hAnsi="Arial" w:cs="Arial"/>
              <w:lang w:eastAsia="en-GB"/>
            </w:rPr>
          </w:pPr>
        </w:p>
      </w:tc>
    </w:tr>
  </w:tbl>
  <w:p w:rsidR="00F03BC6" w:rsidRPr="00A11E09" w:rsidRDefault="00F03BC6" w:rsidP="00B623C2">
    <w:pPr>
      <w:tabs>
        <w:tab w:val="center" w:pos="14317"/>
      </w:tabs>
      <w:rPr>
        <w:rFonts w:ascii="Arial" w:hAnsi="Arial" w:cs="Arial"/>
      </w:rPr>
    </w:pPr>
    <w:r>
      <w:rPr>
        <w:rFonts w:ascii="Arial" w:hAnsi="Arial" w:cs="Arial"/>
        <w:snapToGrid w:val="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7BAD"/>
    <w:multiLevelType w:val="hybridMultilevel"/>
    <w:tmpl w:val="83DAAA82"/>
    <w:lvl w:ilvl="0" w:tplc="F344FAAE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82260"/>
    <w:multiLevelType w:val="hybridMultilevel"/>
    <w:tmpl w:val="D25CB290"/>
    <w:lvl w:ilvl="0" w:tplc="64127748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D0163"/>
    <w:multiLevelType w:val="hybridMultilevel"/>
    <w:tmpl w:val="9FDA1B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34E06"/>
    <w:multiLevelType w:val="multilevel"/>
    <w:tmpl w:val="9FDA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A13D9"/>
    <w:multiLevelType w:val="hybridMultilevel"/>
    <w:tmpl w:val="566A7D52"/>
    <w:lvl w:ilvl="0" w:tplc="F344FAAE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55F28"/>
    <w:multiLevelType w:val="hybridMultilevel"/>
    <w:tmpl w:val="7A905E70"/>
    <w:lvl w:ilvl="0" w:tplc="F344FAAE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72186"/>
    <w:multiLevelType w:val="hybridMultilevel"/>
    <w:tmpl w:val="A2A6300E"/>
    <w:lvl w:ilvl="0" w:tplc="F344FAAE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60"/>
    <w:rsid w:val="000478E1"/>
    <w:rsid w:val="0007473E"/>
    <w:rsid w:val="000A2E47"/>
    <w:rsid w:val="000C163B"/>
    <w:rsid w:val="001132B5"/>
    <w:rsid w:val="001828E4"/>
    <w:rsid w:val="002361AD"/>
    <w:rsid w:val="00274B75"/>
    <w:rsid w:val="0029534D"/>
    <w:rsid w:val="002C13A6"/>
    <w:rsid w:val="002C3040"/>
    <w:rsid w:val="00315123"/>
    <w:rsid w:val="0033406A"/>
    <w:rsid w:val="00345E66"/>
    <w:rsid w:val="003A27B1"/>
    <w:rsid w:val="003F0C60"/>
    <w:rsid w:val="00412C55"/>
    <w:rsid w:val="0042036E"/>
    <w:rsid w:val="004449C9"/>
    <w:rsid w:val="0046566F"/>
    <w:rsid w:val="00467C50"/>
    <w:rsid w:val="004E150A"/>
    <w:rsid w:val="00525739"/>
    <w:rsid w:val="005432F2"/>
    <w:rsid w:val="005672F3"/>
    <w:rsid w:val="006239E3"/>
    <w:rsid w:val="00686D44"/>
    <w:rsid w:val="006F1DE4"/>
    <w:rsid w:val="007039A1"/>
    <w:rsid w:val="00705CD4"/>
    <w:rsid w:val="007B64E4"/>
    <w:rsid w:val="007C4C12"/>
    <w:rsid w:val="00801378"/>
    <w:rsid w:val="00812509"/>
    <w:rsid w:val="00825EE0"/>
    <w:rsid w:val="00846D64"/>
    <w:rsid w:val="00893D26"/>
    <w:rsid w:val="008D56F1"/>
    <w:rsid w:val="00904908"/>
    <w:rsid w:val="00933559"/>
    <w:rsid w:val="00956390"/>
    <w:rsid w:val="0098132B"/>
    <w:rsid w:val="009B78F9"/>
    <w:rsid w:val="009F7B7F"/>
    <w:rsid w:val="00A11E09"/>
    <w:rsid w:val="00A225F2"/>
    <w:rsid w:val="00A96BB8"/>
    <w:rsid w:val="00AB39E7"/>
    <w:rsid w:val="00AC3565"/>
    <w:rsid w:val="00B623C2"/>
    <w:rsid w:val="00B73BFB"/>
    <w:rsid w:val="00C46D3A"/>
    <w:rsid w:val="00CA000B"/>
    <w:rsid w:val="00CD4D1D"/>
    <w:rsid w:val="00D45ECD"/>
    <w:rsid w:val="00E73B97"/>
    <w:rsid w:val="00E75432"/>
    <w:rsid w:val="00F03BC6"/>
    <w:rsid w:val="00F30879"/>
    <w:rsid w:val="00F3710D"/>
    <w:rsid w:val="00F50161"/>
    <w:rsid w:val="00F6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  <w15:chartTrackingRefBased/>
  <w15:docId w15:val="{C3FFAC90-47D4-455D-921A-4C21A55B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040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5EC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45ECD"/>
    <w:pPr>
      <w:tabs>
        <w:tab w:val="center" w:pos="4153"/>
        <w:tab w:val="right" w:pos="8306"/>
      </w:tabs>
    </w:pPr>
  </w:style>
  <w:style w:type="paragraph" w:customStyle="1" w:styleId="CM12">
    <w:name w:val="CM12"/>
    <w:basedOn w:val="Normal"/>
    <w:next w:val="Normal"/>
    <w:rsid w:val="001828E4"/>
    <w:pPr>
      <w:autoSpaceDE w:val="0"/>
      <w:autoSpaceDN w:val="0"/>
      <w:adjustRightInd w:val="0"/>
      <w:spacing w:after="193"/>
    </w:pPr>
    <w:rPr>
      <w:rFonts w:ascii="Arial" w:hAnsi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7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Assessor:</vt:lpstr>
    </vt:vector>
  </TitlesOfParts>
  <Company>Corporation of London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Assessor:</dc:title>
  <dc:subject/>
  <dc:creator>Macmillan</dc:creator>
  <cp:keywords/>
  <cp:lastModifiedBy>Alison Camilleri</cp:lastModifiedBy>
  <cp:revision>2</cp:revision>
  <cp:lastPrinted>2006-09-14T09:20:00Z</cp:lastPrinted>
  <dcterms:created xsi:type="dcterms:W3CDTF">2019-06-13T11:30:00Z</dcterms:created>
  <dcterms:modified xsi:type="dcterms:W3CDTF">2019-06-13T11:30:00Z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950462756</vt:i4>
  </property>
  <property fmtid="{D5CDD505-2E9C-101B-9397-08002B2CF9AE}" pid="3" name="_EmailSubject">
    <vt:lpwstr>Induction checklist</vt:lpwstr>
  </property>
  <property fmtid="{D5CDD505-2E9C-101B-9397-08002B2CF9AE}" pid="4" name="_AuthorEmail">
    <vt:lpwstr>Richard.Palmer@cityoflondon.gov.uk</vt:lpwstr>
  </property>
  <property fmtid="{D5CDD505-2E9C-101B-9397-08002B2CF9AE}" pid="5" name="_AuthorEmailDisplayName">
    <vt:lpwstr>Palmer, Richard</vt:lpwstr>
  </property>
  <property fmtid="{D5CDD505-2E9C-101B-9397-08002B2CF9AE}" pid="6" name="_PreviousAdHocReviewCycleID">
    <vt:i4>2031899290</vt:i4>
  </property>
  <property fmtid="{D5CDD505-2E9C-101B-9397-08002B2CF9AE}" pid="7" name="_ReviewingToolsShownOnce">
    <vt:lpwstr/>
  </property>
</Properties>
</file>