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DCC0" w14:textId="77777777" w:rsidR="00E33D27" w:rsidRPr="00B049DE" w:rsidRDefault="00E33D27" w:rsidP="00E33D27">
      <w:pPr>
        <w:ind w:left="1985" w:hanging="1985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Method Statement</w:t>
      </w:r>
    </w:p>
    <w:p w14:paraId="299A8C31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900F07F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Pr="00B049DE">
        <w:rPr>
          <w:rFonts w:asciiTheme="minorHAnsi" w:hAnsiTheme="minorHAnsi" w:cs="Arial"/>
          <w:b/>
          <w:sz w:val="22"/>
          <w:szCs w:val="22"/>
        </w:rPr>
        <w:tab/>
      </w:r>
      <w:r w:rsidR="00CC30B9" w:rsidRPr="00B049DE">
        <w:rPr>
          <w:rFonts w:asciiTheme="minorHAnsi" w:hAnsiTheme="minorHAnsi" w:cs="Arial"/>
          <w:b/>
          <w:sz w:val="22"/>
          <w:szCs w:val="22"/>
        </w:rPr>
        <w:t>Changing Lamps</w:t>
      </w:r>
    </w:p>
    <w:p w14:paraId="2416F08F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F176F2C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="001F0505" w:rsidRPr="00B049DE">
        <w:rPr>
          <w:rFonts w:asciiTheme="minorHAnsi" w:hAnsiTheme="minorHAnsi" w:cs="Arial"/>
          <w:b/>
          <w:sz w:val="22"/>
          <w:szCs w:val="22"/>
        </w:rPr>
        <w:tab/>
        <w:t>All</w:t>
      </w:r>
      <w:r w:rsidRPr="00B049DE">
        <w:rPr>
          <w:rFonts w:asciiTheme="minorHAnsi" w:hAnsiTheme="minorHAnsi" w:cs="Arial"/>
          <w:b/>
          <w:sz w:val="22"/>
          <w:szCs w:val="22"/>
        </w:rPr>
        <w:t xml:space="preserve"> Venues</w:t>
      </w:r>
    </w:p>
    <w:p w14:paraId="6110C0ED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AC62B0C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B049DE">
        <w:rPr>
          <w:rFonts w:asciiTheme="minorHAnsi" w:hAnsiTheme="minorHAnsi" w:cs="Arial"/>
          <w:b/>
          <w:sz w:val="22"/>
          <w:szCs w:val="22"/>
        </w:rPr>
        <w:tab/>
        <w:t>Electrics Duty Staff Plus Nominated Supervisors</w:t>
      </w:r>
    </w:p>
    <w:p w14:paraId="7F6E5B39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14:paraId="47AEA12D" w14:textId="77777777" w:rsidR="00E33D27" w:rsidRPr="00B049DE" w:rsidRDefault="00E33D27" w:rsidP="00E33D27">
      <w:pPr>
        <w:ind w:left="2552" w:hanging="2552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B049DE">
        <w:rPr>
          <w:rFonts w:asciiTheme="minorHAnsi" w:hAnsiTheme="minorHAnsi" w:cs="Arial"/>
          <w:sz w:val="22"/>
          <w:szCs w:val="22"/>
        </w:rPr>
        <w:tab/>
        <w:t>Year One</w:t>
      </w:r>
      <w:r w:rsidR="00C31688" w:rsidRPr="00B049DE">
        <w:rPr>
          <w:rFonts w:asciiTheme="minorHAnsi" w:hAnsiTheme="minorHAnsi" w:cs="Arial"/>
          <w:sz w:val="22"/>
          <w:szCs w:val="22"/>
        </w:rPr>
        <w:t xml:space="preserve"> once trained</w:t>
      </w:r>
    </w:p>
    <w:p w14:paraId="116A24C6" w14:textId="77777777" w:rsidR="00E33D27" w:rsidRPr="00B049DE" w:rsidRDefault="00E33D27" w:rsidP="00E33D27">
      <w:pPr>
        <w:ind w:left="2552" w:hanging="2552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sz w:val="22"/>
          <w:szCs w:val="22"/>
        </w:rPr>
        <w:tab/>
        <w:t>Year Two</w:t>
      </w:r>
    </w:p>
    <w:p w14:paraId="30118936" w14:textId="77777777" w:rsidR="00E33D27" w:rsidRPr="00B049DE" w:rsidRDefault="00E33D27" w:rsidP="00E33D27">
      <w:pPr>
        <w:ind w:left="2552" w:hanging="2552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sz w:val="22"/>
          <w:szCs w:val="22"/>
        </w:rPr>
        <w:tab/>
        <w:t>Year Three</w:t>
      </w:r>
    </w:p>
    <w:p w14:paraId="2BC9A8D2" w14:textId="77777777" w:rsidR="00E33D27" w:rsidRPr="00B049DE" w:rsidRDefault="00E33D27" w:rsidP="00E33D27">
      <w:pPr>
        <w:ind w:left="2552" w:hanging="2552"/>
        <w:jc w:val="both"/>
        <w:rPr>
          <w:rFonts w:asciiTheme="minorHAnsi" w:hAnsiTheme="minorHAnsi" w:cs="Arial"/>
          <w:sz w:val="22"/>
          <w:szCs w:val="22"/>
        </w:rPr>
      </w:pPr>
    </w:p>
    <w:p w14:paraId="725E4FB6" w14:textId="77777777" w:rsidR="00E33D27" w:rsidRPr="00B049DE" w:rsidRDefault="00E33D27" w:rsidP="00E33D27">
      <w:pPr>
        <w:pStyle w:val="Heading1"/>
        <w:rPr>
          <w:rFonts w:asciiTheme="minorHAnsi" w:hAnsiTheme="minorHAnsi" w:cs="Arial"/>
          <w:sz w:val="22"/>
          <w:szCs w:val="22"/>
          <w:u w:val="none"/>
        </w:rPr>
      </w:pPr>
      <w:r w:rsidRPr="00B049DE">
        <w:rPr>
          <w:rFonts w:asciiTheme="minorHAnsi" w:hAnsiTheme="minorHAnsi" w:cs="Arial"/>
          <w:sz w:val="22"/>
          <w:szCs w:val="22"/>
        </w:rPr>
        <w:t>Risk Rating</w:t>
      </w:r>
      <w:r w:rsidRPr="00B049DE">
        <w:rPr>
          <w:rFonts w:asciiTheme="minorHAnsi" w:hAnsiTheme="minorHAnsi" w:cs="Arial"/>
          <w:sz w:val="22"/>
          <w:szCs w:val="22"/>
          <w:u w:val="none"/>
        </w:rPr>
        <w:tab/>
        <w:t>As detailed</w:t>
      </w:r>
    </w:p>
    <w:p w14:paraId="2724E7A3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14:paraId="4DD72F0E" w14:textId="77777777" w:rsidR="00E33D27" w:rsidRPr="00B049DE" w:rsidRDefault="00E33D27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Date of creation:</w:t>
      </w:r>
      <w:r w:rsidR="001F0505" w:rsidRPr="00B049DE">
        <w:rPr>
          <w:rFonts w:asciiTheme="minorHAnsi" w:hAnsiTheme="minorHAnsi" w:cs="Arial"/>
          <w:sz w:val="22"/>
          <w:szCs w:val="22"/>
        </w:rPr>
        <w:tab/>
      </w:r>
      <w:r w:rsidR="001F0505" w:rsidRPr="00B049DE">
        <w:rPr>
          <w:rFonts w:asciiTheme="minorHAnsi" w:hAnsiTheme="minorHAnsi" w:cs="Arial"/>
          <w:sz w:val="22"/>
          <w:szCs w:val="22"/>
        </w:rPr>
        <w:tab/>
      </w:r>
      <w:r w:rsidR="00B16675" w:rsidRPr="00B049DE">
        <w:rPr>
          <w:rFonts w:asciiTheme="minorHAnsi" w:hAnsiTheme="minorHAnsi" w:cs="Arial"/>
          <w:sz w:val="22"/>
          <w:szCs w:val="22"/>
        </w:rPr>
        <w:t xml:space="preserve">03 </w:t>
      </w:r>
      <w:r w:rsidRPr="00B049DE">
        <w:rPr>
          <w:rFonts w:asciiTheme="minorHAnsi" w:hAnsiTheme="minorHAnsi" w:cs="Arial"/>
          <w:sz w:val="22"/>
          <w:szCs w:val="22"/>
        </w:rPr>
        <w:t>/</w:t>
      </w:r>
      <w:r w:rsidR="00B16675" w:rsidRPr="00B049DE">
        <w:rPr>
          <w:rFonts w:asciiTheme="minorHAnsi" w:hAnsiTheme="minorHAnsi" w:cs="Arial"/>
          <w:sz w:val="22"/>
          <w:szCs w:val="22"/>
        </w:rPr>
        <w:t>04</w:t>
      </w:r>
      <w:r w:rsidRPr="00B049DE">
        <w:rPr>
          <w:rFonts w:asciiTheme="minorHAnsi" w:hAnsiTheme="minorHAnsi" w:cs="Arial"/>
          <w:sz w:val="22"/>
          <w:szCs w:val="22"/>
        </w:rPr>
        <w:t>/</w:t>
      </w:r>
      <w:r w:rsidR="00B16675" w:rsidRPr="00B049DE">
        <w:rPr>
          <w:rFonts w:asciiTheme="minorHAnsi" w:hAnsiTheme="minorHAnsi" w:cs="Arial"/>
          <w:sz w:val="22"/>
          <w:szCs w:val="22"/>
        </w:rPr>
        <w:t>14 SDAH</w:t>
      </w:r>
    </w:p>
    <w:p w14:paraId="533519EE" w14:textId="77777777" w:rsidR="001F31D9" w:rsidRDefault="001F0505" w:rsidP="00E33D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 xml:space="preserve">Revised     </w:t>
      </w:r>
      <w:r w:rsidRPr="00B049DE">
        <w:rPr>
          <w:rFonts w:asciiTheme="minorHAnsi" w:hAnsiTheme="minorHAnsi" w:cs="Arial"/>
          <w:b/>
          <w:sz w:val="22"/>
          <w:szCs w:val="22"/>
        </w:rPr>
        <w:tab/>
      </w:r>
      <w:r w:rsidRPr="00B049DE">
        <w:rPr>
          <w:rFonts w:asciiTheme="minorHAnsi" w:hAnsiTheme="minorHAnsi" w:cs="Arial"/>
          <w:b/>
          <w:sz w:val="22"/>
          <w:szCs w:val="22"/>
        </w:rPr>
        <w:tab/>
      </w:r>
      <w:r w:rsidRPr="00B049DE">
        <w:rPr>
          <w:rFonts w:asciiTheme="minorHAnsi" w:hAnsiTheme="minorHAnsi" w:cs="Arial"/>
          <w:sz w:val="22"/>
          <w:szCs w:val="22"/>
        </w:rPr>
        <w:t>22/07/15 NP</w:t>
      </w:r>
      <w:r w:rsidRPr="00B049DE">
        <w:rPr>
          <w:rFonts w:asciiTheme="minorHAnsi" w:hAnsiTheme="minorHAnsi" w:cs="Arial"/>
          <w:b/>
          <w:sz w:val="22"/>
          <w:szCs w:val="22"/>
          <w:u w:val="single"/>
        </w:rPr>
        <w:t xml:space="preserve">  </w:t>
      </w:r>
    </w:p>
    <w:p w14:paraId="4C874367" w14:textId="77777777" w:rsidR="00A23D79" w:rsidRDefault="001F31D9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1F31D9">
        <w:rPr>
          <w:rFonts w:asciiTheme="minorHAnsi" w:hAnsiTheme="minorHAnsi" w:cs="Arial"/>
          <w:sz w:val="22"/>
          <w:szCs w:val="22"/>
        </w:rPr>
        <w:tab/>
      </w:r>
      <w:r w:rsidRPr="001F31D9">
        <w:rPr>
          <w:rFonts w:asciiTheme="minorHAnsi" w:hAnsiTheme="minorHAnsi" w:cs="Arial"/>
          <w:sz w:val="22"/>
          <w:szCs w:val="22"/>
        </w:rPr>
        <w:tab/>
        <w:t>04/04/17 JA</w:t>
      </w:r>
      <w:r w:rsidR="001F0505" w:rsidRPr="001F31D9">
        <w:rPr>
          <w:rFonts w:asciiTheme="minorHAnsi" w:hAnsiTheme="minorHAnsi" w:cs="Arial"/>
          <w:sz w:val="22"/>
          <w:szCs w:val="22"/>
        </w:rPr>
        <w:t xml:space="preserve">    </w:t>
      </w:r>
    </w:p>
    <w:p w14:paraId="15E73E3A" w14:textId="77777777" w:rsidR="00955653" w:rsidRDefault="00A23D79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11/09/18 JA</w:t>
      </w:r>
      <w:r w:rsidR="001F0505" w:rsidRPr="001F31D9">
        <w:rPr>
          <w:rFonts w:asciiTheme="minorHAnsi" w:hAnsiTheme="minorHAnsi" w:cs="Arial"/>
          <w:sz w:val="22"/>
          <w:szCs w:val="22"/>
        </w:rPr>
        <w:t xml:space="preserve"> </w:t>
      </w:r>
    </w:p>
    <w:p w14:paraId="3730A43E" w14:textId="6F623A40" w:rsidR="001F0505" w:rsidRPr="001F31D9" w:rsidRDefault="00955653" w:rsidP="00E33D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11/02/20</w:t>
      </w:r>
      <w:r w:rsidR="001F0505" w:rsidRPr="001F31D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BC</w:t>
      </w:r>
      <w:bookmarkStart w:id="0" w:name="_GoBack"/>
      <w:bookmarkEnd w:id="0"/>
      <w:r w:rsidR="001F0505" w:rsidRPr="001F31D9">
        <w:rPr>
          <w:rFonts w:asciiTheme="minorHAnsi" w:hAnsiTheme="minorHAnsi" w:cs="Arial"/>
          <w:sz w:val="22"/>
          <w:szCs w:val="22"/>
        </w:rPr>
        <w:t xml:space="preserve">    </w:t>
      </w:r>
    </w:p>
    <w:p w14:paraId="60199DC3" w14:textId="77777777" w:rsidR="00B16675" w:rsidRPr="00B049DE" w:rsidRDefault="00B16675" w:rsidP="00E33D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14:paraId="51C6275E" w14:textId="77777777" w:rsidR="00E33D27" w:rsidRPr="00B049DE" w:rsidRDefault="00E33D27" w:rsidP="00E33D27">
      <w:pPr>
        <w:ind w:left="1560" w:hanging="156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E11FB5" w14:textId="77777777" w:rsidR="00E33D27" w:rsidRPr="00B049DE" w:rsidRDefault="00E33D27" w:rsidP="00E33D27">
      <w:pPr>
        <w:ind w:left="1560" w:hanging="156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 xml:space="preserve">Tasks, Associated Hazards, </w:t>
      </w:r>
      <w:r w:rsidRPr="00B049DE">
        <w:rPr>
          <w:rFonts w:asciiTheme="minorHAnsi" w:hAnsiTheme="minorHAnsi" w:cs="Arial"/>
          <w:b/>
          <w:i/>
          <w:sz w:val="22"/>
          <w:szCs w:val="22"/>
          <w:u w:val="single"/>
        </w:rPr>
        <w:t>Action to be taken to avoid hazards</w:t>
      </w:r>
    </w:p>
    <w:p w14:paraId="0C8A4570" w14:textId="77777777" w:rsidR="00E33D27" w:rsidRPr="00B049DE" w:rsidRDefault="00E33D27" w:rsidP="00E33D27">
      <w:pPr>
        <w:ind w:left="1560" w:hanging="156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F9695A2" w14:textId="77777777" w:rsidR="00E33D27" w:rsidRPr="00B049DE" w:rsidRDefault="00E33D27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</w:rPr>
        <w:t>1.</w:t>
      </w:r>
      <w:r w:rsidRPr="00B049DE">
        <w:rPr>
          <w:rFonts w:asciiTheme="minorHAnsi" w:hAnsiTheme="minorHAnsi" w:cs="Arial"/>
          <w:b/>
          <w:sz w:val="22"/>
          <w:szCs w:val="22"/>
        </w:rPr>
        <w:tab/>
        <w:t>Approved Tasks</w:t>
      </w:r>
      <w:r w:rsidRPr="00B049DE">
        <w:rPr>
          <w:rFonts w:asciiTheme="minorHAnsi" w:hAnsiTheme="minorHAnsi" w:cs="Arial"/>
          <w:b/>
          <w:sz w:val="22"/>
          <w:szCs w:val="22"/>
        </w:rPr>
        <w:tab/>
      </w:r>
      <w:r w:rsidRPr="00B049DE">
        <w:rPr>
          <w:rFonts w:asciiTheme="minorHAnsi" w:hAnsiTheme="minorHAnsi" w:cs="Arial"/>
          <w:b/>
          <w:sz w:val="22"/>
          <w:szCs w:val="22"/>
        </w:rPr>
        <w:tab/>
        <w:t>As itemised</w:t>
      </w:r>
    </w:p>
    <w:p w14:paraId="3EF72751" w14:textId="77777777" w:rsidR="00E33D27" w:rsidRPr="00B049DE" w:rsidRDefault="00E33D27" w:rsidP="00E33D27">
      <w:pPr>
        <w:tabs>
          <w:tab w:val="left" w:pos="1134"/>
        </w:tabs>
        <w:jc w:val="both"/>
        <w:rPr>
          <w:rFonts w:asciiTheme="minorHAnsi" w:hAnsiTheme="minorHAnsi" w:cs="Arial"/>
          <w:i/>
          <w:sz w:val="22"/>
          <w:szCs w:val="22"/>
        </w:rPr>
      </w:pPr>
    </w:p>
    <w:p w14:paraId="2AAC227F" w14:textId="77777777" w:rsidR="00E33D27" w:rsidRPr="00B049DE" w:rsidRDefault="00E33D27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</w:rPr>
        <w:t>2.</w:t>
      </w:r>
      <w:r w:rsidRPr="00B049DE">
        <w:rPr>
          <w:rFonts w:asciiTheme="minorHAnsi" w:hAnsiTheme="minorHAnsi" w:cs="Arial"/>
          <w:b/>
          <w:sz w:val="22"/>
          <w:szCs w:val="22"/>
        </w:rPr>
        <w:tab/>
        <w:t>Before All Tasks.</w:t>
      </w:r>
    </w:p>
    <w:p w14:paraId="28B43456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Ensure that you are wearing appropriate PPE and that your tools are secure.</w:t>
      </w:r>
    </w:p>
    <w:p w14:paraId="244884AF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You should follow all codes of practice regarding access equipment e.g. ladders.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>Check access</w:t>
      </w:r>
      <w:r w:rsidRPr="00B049DE">
        <w:rPr>
          <w:rFonts w:asciiTheme="minorHAnsi" w:hAnsiTheme="minorHAnsi" w:cs="Arial"/>
          <w:i/>
          <w:sz w:val="22"/>
          <w:szCs w:val="22"/>
        </w:rPr>
        <w:t xml:space="preserve"> equipment has valid test certificate and visually inspect before use.</w:t>
      </w:r>
    </w:p>
    <w:p w14:paraId="0D170552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Foll</w:t>
      </w:r>
      <w:r w:rsidR="001F31D9">
        <w:rPr>
          <w:rFonts w:asciiTheme="minorHAnsi" w:hAnsiTheme="minorHAnsi" w:cs="Arial"/>
          <w:i/>
          <w:sz w:val="22"/>
          <w:szCs w:val="22"/>
        </w:rPr>
        <w:t>ow manual handling procedures. B</w:t>
      </w:r>
      <w:r w:rsidRPr="00B049DE">
        <w:rPr>
          <w:rFonts w:asciiTheme="minorHAnsi" w:hAnsiTheme="minorHAnsi" w:cs="Arial"/>
          <w:i/>
          <w:sz w:val="22"/>
          <w:szCs w:val="22"/>
        </w:rPr>
        <w:t>eware, some of the lanterns weigh in excess of 40 kg. Lanterns over 15.5kg are identified with red tags on the bonds and should be lifted by 2 people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>.</w:t>
      </w:r>
    </w:p>
    <w:p w14:paraId="4733C2CD" w14:textId="77777777" w:rsidR="00E33D27" w:rsidRPr="00B049DE" w:rsidRDefault="00E33D27" w:rsidP="00E33D27">
      <w:pPr>
        <w:tabs>
          <w:tab w:val="left" w:pos="1134"/>
        </w:tabs>
        <w:spacing w:after="120"/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Never attempt to re-wire or modify any equipment or electrical installation</w:t>
      </w:r>
      <w:r w:rsidRPr="00B049DE">
        <w:rPr>
          <w:rFonts w:asciiTheme="minorHAnsi" w:hAnsiTheme="minorHAnsi" w:cs="Arial"/>
          <w:sz w:val="22"/>
          <w:szCs w:val="22"/>
        </w:rPr>
        <w:t>.</w:t>
      </w:r>
    </w:p>
    <w:p w14:paraId="27C50C2A" w14:textId="77777777" w:rsidR="00E33D27" w:rsidRPr="00B049DE" w:rsidRDefault="00E33D27" w:rsidP="001F31D9">
      <w:pPr>
        <w:tabs>
          <w:tab w:val="left" w:pos="1134"/>
        </w:tabs>
        <w:spacing w:after="120"/>
        <w:ind w:left="1134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Check the area </w:t>
      </w:r>
      <w:r w:rsidRPr="00B049DE">
        <w:rPr>
          <w:rFonts w:asciiTheme="minorHAnsi" w:hAnsiTheme="minorHAnsi" w:cs="Arial"/>
          <w:i/>
          <w:color w:val="000000"/>
          <w:sz w:val="22"/>
          <w:szCs w:val="22"/>
        </w:rPr>
        <w:t>is clear of hazards or obstructions</w:t>
      </w:r>
      <w:r w:rsidR="001F31D9">
        <w:rPr>
          <w:rFonts w:asciiTheme="minorHAnsi" w:hAnsiTheme="minorHAnsi" w:cs="Arial"/>
          <w:i/>
          <w:color w:val="000000"/>
          <w:sz w:val="22"/>
          <w:szCs w:val="22"/>
        </w:rPr>
        <w:t>, and if working at height, ensure an exclusion zone below where possible.</w:t>
      </w:r>
    </w:p>
    <w:p w14:paraId="4D706AFE" w14:textId="77777777" w:rsidR="007F23E8" w:rsidRPr="00B049DE" w:rsidRDefault="007F23E8" w:rsidP="00E33D27">
      <w:pPr>
        <w:tabs>
          <w:tab w:val="left" w:pos="1134"/>
        </w:tabs>
        <w:spacing w:after="120"/>
        <w:ind w:firstLine="1134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6CC573E7" w14:textId="77777777" w:rsidR="00E33D27" w:rsidRPr="00B049DE" w:rsidRDefault="002158FB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3</w:t>
      </w:r>
      <w:r w:rsidR="00E33D27" w:rsidRPr="00B049DE"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E33D27" w:rsidRPr="00B049DE">
        <w:rPr>
          <w:rFonts w:asciiTheme="minorHAnsi" w:hAnsiTheme="minorHAnsi" w:cs="Arial"/>
          <w:b/>
          <w:sz w:val="22"/>
          <w:szCs w:val="22"/>
          <w:u w:val="single"/>
        </w:rPr>
        <w:tab/>
        <w:t>Changing lamps</w:t>
      </w:r>
    </w:p>
    <w:p w14:paraId="6DFC58C1" w14:textId="77777777" w:rsidR="00E33D27" w:rsidRPr="00B049DE" w:rsidRDefault="00E33D27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b/>
          <w:sz w:val="22"/>
          <w:szCs w:val="22"/>
          <w:u w:val="single"/>
        </w:rPr>
        <w:t>Risk Rating</w:t>
      </w:r>
      <w:r w:rsidRPr="00B049DE">
        <w:rPr>
          <w:rFonts w:asciiTheme="minorHAnsi" w:hAnsiTheme="minorHAnsi" w:cs="Arial"/>
          <w:sz w:val="22"/>
          <w:szCs w:val="22"/>
        </w:rPr>
        <w:tab/>
      </w:r>
      <w:r w:rsidRPr="00B049DE">
        <w:rPr>
          <w:rFonts w:asciiTheme="minorHAnsi" w:hAnsiTheme="minorHAnsi" w:cs="Arial"/>
          <w:sz w:val="22"/>
          <w:szCs w:val="22"/>
        </w:rPr>
        <w:tab/>
      </w:r>
      <w:r w:rsidRPr="00B049DE">
        <w:rPr>
          <w:rFonts w:asciiTheme="minorHAnsi" w:hAnsiTheme="minorHAnsi" w:cs="Arial"/>
          <w:b/>
          <w:sz w:val="22"/>
          <w:szCs w:val="22"/>
        </w:rPr>
        <w:t>A</w:t>
      </w:r>
      <w:r w:rsidRPr="00B049DE">
        <w:rPr>
          <w:rFonts w:asciiTheme="minorHAnsi" w:hAnsiTheme="minorHAnsi" w:cs="Arial"/>
          <w:sz w:val="22"/>
          <w:szCs w:val="22"/>
        </w:rPr>
        <w:tab/>
      </w:r>
      <w:r w:rsidRPr="00B049DE">
        <w:rPr>
          <w:rFonts w:asciiTheme="minorHAnsi" w:hAnsiTheme="minorHAnsi" w:cs="Arial"/>
          <w:b/>
          <w:sz w:val="22"/>
          <w:szCs w:val="22"/>
        </w:rPr>
        <w:t>Staff member actively supervising work</w:t>
      </w:r>
    </w:p>
    <w:p w14:paraId="04E5DD6D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Always consult a member of staff before changing a lamp.</w:t>
      </w:r>
    </w:p>
    <w:p w14:paraId="016C5513" w14:textId="77777777" w:rsidR="00C31688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Always turn circuit off, unplug lantern locally and allow to cool</w:t>
      </w:r>
      <w:r w:rsidR="00C31688" w:rsidRPr="00B049DE">
        <w:rPr>
          <w:rFonts w:asciiTheme="minorHAnsi" w:hAnsiTheme="minorHAnsi" w:cs="Arial"/>
          <w:i/>
          <w:sz w:val="22"/>
          <w:szCs w:val="22"/>
        </w:rPr>
        <w:t xml:space="preserve"> as hot lamp envelopes can cause burns. </w:t>
      </w:r>
    </w:p>
    <w:p w14:paraId="34086F67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Open lantern casing ensuring that nothing can fall e.g.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>frames</w:t>
      </w:r>
      <w:r w:rsidRPr="00B049DE">
        <w:rPr>
          <w:rFonts w:asciiTheme="minorHAnsi" w:hAnsiTheme="minorHAnsi" w:cs="Arial"/>
          <w:i/>
          <w:sz w:val="22"/>
          <w:szCs w:val="22"/>
        </w:rPr>
        <w:t>, barn doors etc.</w:t>
      </w:r>
    </w:p>
    <w:p w14:paraId="42A6906B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Always use a glove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 xml:space="preserve"> or protective layer</w:t>
      </w:r>
      <w:r w:rsidRPr="00B049DE">
        <w:rPr>
          <w:rFonts w:asciiTheme="minorHAnsi" w:hAnsiTheme="minorHAnsi" w:cs="Arial"/>
          <w:i/>
          <w:sz w:val="22"/>
          <w:szCs w:val="22"/>
        </w:rPr>
        <w:t xml:space="preserve"> to remove the lamp in case of heat or breakage.</w:t>
      </w:r>
    </w:p>
    <w:p w14:paraId="0AFF4196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lastRenderedPageBreak/>
        <w:t xml:space="preserve">Check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 xml:space="preserve">the </w:t>
      </w:r>
      <w:r w:rsidRPr="00B049DE">
        <w:rPr>
          <w:rFonts w:asciiTheme="minorHAnsi" w:hAnsiTheme="minorHAnsi" w:cs="Arial"/>
          <w:i/>
          <w:sz w:val="22"/>
          <w:szCs w:val="22"/>
        </w:rPr>
        <w:t xml:space="preserve">pins of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 xml:space="preserve">the </w:t>
      </w:r>
      <w:r w:rsidRPr="00B049DE">
        <w:rPr>
          <w:rFonts w:asciiTheme="minorHAnsi" w:hAnsiTheme="minorHAnsi" w:cs="Arial"/>
          <w:i/>
          <w:sz w:val="22"/>
          <w:szCs w:val="22"/>
        </w:rPr>
        <w:t xml:space="preserve">old lamp to ensure that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 xml:space="preserve">the </w:t>
      </w:r>
      <w:r w:rsidRPr="00B049DE">
        <w:rPr>
          <w:rFonts w:asciiTheme="minorHAnsi" w:hAnsiTheme="minorHAnsi" w:cs="Arial"/>
          <w:i/>
          <w:sz w:val="22"/>
          <w:szCs w:val="22"/>
        </w:rPr>
        <w:t>lamp-holder contacts are in a good condition.</w:t>
      </w:r>
    </w:p>
    <w:p w14:paraId="7D83D814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Always use the correct lamp for the </w:t>
      </w:r>
      <w:r w:rsidR="00E64685" w:rsidRPr="00B049DE">
        <w:rPr>
          <w:rFonts w:asciiTheme="minorHAnsi" w:hAnsiTheme="minorHAnsi" w:cs="Arial"/>
          <w:i/>
          <w:sz w:val="22"/>
          <w:szCs w:val="22"/>
        </w:rPr>
        <w:t>lantern.</w:t>
      </w:r>
      <w:r w:rsidR="00E64685">
        <w:rPr>
          <w:rFonts w:asciiTheme="minorHAnsi" w:hAnsiTheme="minorHAnsi" w:cs="Arial"/>
          <w:i/>
          <w:sz w:val="22"/>
          <w:szCs w:val="22"/>
        </w:rPr>
        <w:t xml:space="preserve"> Spare lamps are in the Electrics Workshop in Silk Street or in the control rooms in Milton Court</w:t>
      </w:r>
    </w:p>
    <w:p w14:paraId="46056722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Never touch the new lamp with your fingers, use its protective packaging.</w:t>
      </w:r>
    </w:p>
    <w:p w14:paraId="58526488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If you do touch the lamp </w:t>
      </w:r>
      <w:r w:rsidR="005E27D8" w:rsidRPr="00B049DE">
        <w:rPr>
          <w:rFonts w:asciiTheme="minorHAnsi" w:hAnsiTheme="minorHAnsi" w:cs="Arial"/>
          <w:i/>
          <w:sz w:val="22"/>
          <w:szCs w:val="22"/>
        </w:rPr>
        <w:t xml:space="preserve">do not use it until you </w:t>
      </w:r>
      <w:r w:rsidRPr="00B049DE">
        <w:rPr>
          <w:rFonts w:asciiTheme="minorHAnsi" w:hAnsiTheme="minorHAnsi" w:cs="Arial"/>
          <w:i/>
          <w:sz w:val="22"/>
          <w:szCs w:val="22"/>
        </w:rPr>
        <w:t>notify a member of staff who can easily clean it.</w:t>
      </w:r>
    </w:p>
    <w:p w14:paraId="6BE7A5CC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Insert the new lamp the correct way round, never use excessive force.</w:t>
      </w:r>
    </w:p>
    <w:p w14:paraId="30D06EA2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Ensure you remove all packaging before closing the lantern casing.</w:t>
      </w:r>
    </w:p>
    <w:p w14:paraId="47310981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Make sure that you have left the lantern in a safe condition.</w:t>
      </w:r>
    </w:p>
    <w:p w14:paraId="3F466CBC" w14:textId="77777777" w:rsidR="00E33D27" w:rsidRPr="00B049DE" w:rsidRDefault="005E27D8" w:rsidP="00E33D27">
      <w:pPr>
        <w:spacing w:after="120"/>
        <w:ind w:left="1134"/>
        <w:jc w:val="both"/>
        <w:rPr>
          <w:rFonts w:asciiTheme="minorHAnsi" w:hAnsiTheme="minorHAnsi" w:cs="Arial"/>
          <w:i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 xml:space="preserve">Check the fuse or circuit breaker, </w:t>
      </w:r>
      <w:r w:rsidR="00E33D27" w:rsidRPr="00B049DE">
        <w:rPr>
          <w:rFonts w:asciiTheme="minorHAnsi" w:hAnsiTheme="minorHAnsi" w:cs="Arial"/>
          <w:i/>
          <w:sz w:val="22"/>
          <w:szCs w:val="22"/>
        </w:rPr>
        <w:t>re-plug and fade circuit up slowly.</w:t>
      </w:r>
    </w:p>
    <w:p w14:paraId="0BC63E18" w14:textId="77777777" w:rsidR="00E33D27" w:rsidRPr="00B049DE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B049DE">
        <w:rPr>
          <w:rFonts w:asciiTheme="minorHAnsi" w:hAnsiTheme="minorHAnsi" w:cs="Arial"/>
          <w:i/>
          <w:sz w:val="22"/>
          <w:szCs w:val="22"/>
        </w:rPr>
        <w:t>Wrap used lamps before disposal using the new lamp</w:t>
      </w:r>
      <w:r w:rsidR="001F31D9">
        <w:rPr>
          <w:rFonts w:asciiTheme="minorHAnsi" w:hAnsiTheme="minorHAnsi" w:cs="Arial"/>
          <w:i/>
          <w:sz w:val="22"/>
          <w:szCs w:val="22"/>
        </w:rPr>
        <w:t>’</w:t>
      </w:r>
      <w:r w:rsidRPr="00B049DE">
        <w:rPr>
          <w:rFonts w:asciiTheme="minorHAnsi" w:hAnsiTheme="minorHAnsi" w:cs="Arial"/>
          <w:i/>
          <w:sz w:val="22"/>
          <w:szCs w:val="22"/>
        </w:rPr>
        <w:t xml:space="preserve">s packaging and dispose of </w:t>
      </w:r>
      <w:r w:rsidR="001F31D9">
        <w:rPr>
          <w:rFonts w:asciiTheme="minorHAnsi" w:hAnsiTheme="minorHAnsi" w:cs="Arial"/>
          <w:i/>
          <w:sz w:val="22"/>
          <w:szCs w:val="22"/>
        </w:rPr>
        <w:t>properly in a lamp recycling box, located outside the Ele</w:t>
      </w:r>
      <w:r w:rsidR="00E64685">
        <w:rPr>
          <w:rFonts w:asciiTheme="minorHAnsi" w:hAnsiTheme="minorHAnsi" w:cs="Arial"/>
          <w:i/>
          <w:sz w:val="22"/>
          <w:szCs w:val="22"/>
        </w:rPr>
        <w:t>ctrics Workshop in Silk Street or pass to PV for recycling in Milton Court who will replace Stock.</w:t>
      </w:r>
    </w:p>
    <w:sectPr w:rsidR="00E33D27" w:rsidRPr="00B0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C675" w14:textId="77777777" w:rsidR="00E33D27" w:rsidRDefault="00E33D27" w:rsidP="00E33D27">
      <w:r>
        <w:separator/>
      </w:r>
    </w:p>
  </w:endnote>
  <w:endnote w:type="continuationSeparator" w:id="0">
    <w:p w14:paraId="56CDED81" w14:textId="77777777" w:rsidR="00E33D27" w:rsidRDefault="00E33D27" w:rsidP="00E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CF3F" w14:textId="77777777" w:rsidR="00E64685" w:rsidRDefault="00E64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5A8F" w14:textId="77777777" w:rsidR="00E64685" w:rsidRDefault="00E64685">
    <w:pPr>
      <w:pStyle w:val="Footer"/>
    </w:pPr>
    <w:r>
      <w:t xml:space="preserve">Method Statement Changing Lamps </w:t>
    </w:r>
  </w:p>
  <w:p w14:paraId="3C96ED33" w14:textId="77777777" w:rsidR="00E64685" w:rsidRDefault="00E64685">
    <w:pPr>
      <w:pStyle w:val="Footer"/>
    </w:pPr>
  </w:p>
  <w:p w14:paraId="0516A1C9" w14:textId="77777777" w:rsidR="00E64685" w:rsidRDefault="00E64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A4BB" w14:textId="77777777" w:rsidR="00E64685" w:rsidRDefault="00E6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D15F" w14:textId="77777777" w:rsidR="00E33D27" w:rsidRDefault="00E33D27" w:rsidP="00E33D27">
      <w:r>
        <w:separator/>
      </w:r>
    </w:p>
  </w:footnote>
  <w:footnote w:type="continuationSeparator" w:id="0">
    <w:p w14:paraId="6977F355" w14:textId="77777777" w:rsidR="00E33D27" w:rsidRDefault="00E33D27" w:rsidP="00E3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AFFC" w14:textId="77777777" w:rsidR="00E64685" w:rsidRDefault="00E64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FBA5" w14:textId="77777777" w:rsidR="00B049DE" w:rsidRDefault="00B049DE" w:rsidP="00B049DE">
    <w:pPr>
      <w:pStyle w:val="Header"/>
      <w:jc w:val="right"/>
    </w:pPr>
    <w:r>
      <w:rPr>
        <w:noProof/>
      </w:rPr>
      <w:drawing>
        <wp:inline distT="0" distB="0" distL="0" distR="0" wp14:anchorId="3C037E6E" wp14:editId="6D160C70">
          <wp:extent cx="1514856" cy="954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4A7C" w14:textId="77777777" w:rsidR="00E64685" w:rsidRDefault="00E64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27"/>
    <w:rsid w:val="0012009B"/>
    <w:rsid w:val="001F0505"/>
    <w:rsid w:val="001F31D9"/>
    <w:rsid w:val="002158FB"/>
    <w:rsid w:val="005E27D8"/>
    <w:rsid w:val="007F23E8"/>
    <w:rsid w:val="00955653"/>
    <w:rsid w:val="00A23D79"/>
    <w:rsid w:val="00B049DE"/>
    <w:rsid w:val="00B16675"/>
    <w:rsid w:val="00B31D48"/>
    <w:rsid w:val="00C31688"/>
    <w:rsid w:val="00CC30B9"/>
    <w:rsid w:val="00E33D27"/>
    <w:rsid w:val="00E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EE52"/>
  <w15:docId w15:val="{F0CC09A7-8FF5-4763-98A9-7638DAD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3D27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D2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3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2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A7B5-F1E3-4926-92C4-044356C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Ben Collins</cp:lastModifiedBy>
  <cp:revision>7</cp:revision>
  <dcterms:created xsi:type="dcterms:W3CDTF">2015-07-22T10:12:00Z</dcterms:created>
  <dcterms:modified xsi:type="dcterms:W3CDTF">2020-02-11T10:08:00Z</dcterms:modified>
</cp:coreProperties>
</file>